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A8E7B" w14:textId="77777777" w:rsidR="008D67A9" w:rsidRDefault="008D67A9">
      <w:r>
        <w:rPr>
          <w:noProof/>
        </w:rPr>
        <w:drawing>
          <wp:inline distT="0" distB="0" distL="0" distR="0" wp14:anchorId="03ACCF2B" wp14:editId="17945135">
            <wp:extent cx="5943600" cy="745250"/>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45250"/>
                    </a:xfrm>
                    <a:prstGeom prst="rect">
                      <a:avLst/>
                    </a:prstGeom>
                    <a:noFill/>
                    <a:ln>
                      <a:noFill/>
                    </a:ln>
                  </pic:spPr>
                </pic:pic>
              </a:graphicData>
            </a:graphic>
          </wp:inline>
        </w:drawing>
      </w:r>
    </w:p>
    <w:p w14:paraId="1F88DE61" w14:textId="77777777" w:rsidR="008D67A9" w:rsidRPr="008D67A9" w:rsidRDefault="008D67A9" w:rsidP="008D67A9"/>
    <w:p w14:paraId="60C7E39D" w14:textId="77777777" w:rsidR="00763334" w:rsidRDefault="00763334" w:rsidP="008D67A9">
      <w:pPr>
        <w:jc w:val="center"/>
        <w:rPr>
          <w:b/>
          <w:sz w:val="32"/>
          <w:szCs w:val="32"/>
        </w:rPr>
      </w:pPr>
    </w:p>
    <w:p w14:paraId="6F73D699" w14:textId="77777777" w:rsidR="005F281A" w:rsidRDefault="005F281A" w:rsidP="008D67A9">
      <w:pPr>
        <w:jc w:val="center"/>
        <w:rPr>
          <w:b/>
          <w:sz w:val="32"/>
          <w:szCs w:val="32"/>
        </w:rPr>
      </w:pPr>
    </w:p>
    <w:p w14:paraId="49FCA03F" w14:textId="77777777" w:rsidR="005F281A" w:rsidRDefault="005F281A" w:rsidP="008D67A9">
      <w:pPr>
        <w:jc w:val="center"/>
        <w:rPr>
          <w:b/>
          <w:sz w:val="32"/>
          <w:szCs w:val="32"/>
        </w:rPr>
      </w:pPr>
    </w:p>
    <w:p w14:paraId="7B9C63AE" w14:textId="77777777" w:rsidR="005F281A" w:rsidRDefault="005F281A" w:rsidP="008D67A9">
      <w:pPr>
        <w:jc w:val="center"/>
        <w:rPr>
          <w:b/>
          <w:sz w:val="32"/>
          <w:szCs w:val="32"/>
        </w:rPr>
      </w:pPr>
    </w:p>
    <w:p w14:paraId="39A8FF66" w14:textId="77777777" w:rsidR="005F281A" w:rsidRDefault="005F281A" w:rsidP="008D67A9">
      <w:pPr>
        <w:jc w:val="center"/>
        <w:rPr>
          <w:b/>
          <w:sz w:val="32"/>
          <w:szCs w:val="32"/>
        </w:rPr>
      </w:pPr>
    </w:p>
    <w:p w14:paraId="235AC931" w14:textId="77777777" w:rsidR="005F281A" w:rsidRDefault="005F281A" w:rsidP="008D67A9">
      <w:pPr>
        <w:jc w:val="center"/>
        <w:rPr>
          <w:b/>
          <w:sz w:val="32"/>
          <w:szCs w:val="32"/>
        </w:rPr>
      </w:pPr>
    </w:p>
    <w:p w14:paraId="6CE52E2C" w14:textId="77777777" w:rsidR="005F281A" w:rsidRDefault="005F281A" w:rsidP="00174C9A">
      <w:pPr>
        <w:rPr>
          <w:b/>
          <w:sz w:val="32"/>
          <w:szCs w:val="32"/>
        </w:rPr>
      </w:pPr>
    </w:p>
    <w:p w14:paraId="2F2931DD" w14:textId="77777777" w:rsidR="005F281A" w:rsidRDefault="005F281A" w:rsidP="008D67A9">
      <w:pPr>
        <w:jc w:val="center"/>
        <w:rPr>
          <w:b/>
          <w:sz w:val="32"/>
          <w:szCs w:val="32"/>
        </w:rPr>
      </w:pPr>
    </w:p>
    <w:p w14:paraId="5A6ACA11" w14:textId="77777777" w:rsidR="005F281A" w:rsidRDefault="005F281A" w:rsidP="00174C9A">
      <w:pPr>
        <w:rPr>
          <w:b/>
          <w:sz w:val="32"/>
          <w:szCs w:val="32"/>
        </w:rPr>
      </w:pPr>
    </w:p>
    <w:p w14:paraId="4DD6E5C3" w14:textId="77777777" w:rsidR="005F281A" w:rsidRDefault="005F281A" w:rsidP="008D67A9">
      <w:pPr>
        <w:jc w:val="center"/>
        <w:rPr>
          <w:b/>
          <w:sz w:val="32"/>
          <w:szCs w:val="32"/>
        </w:rPr>
      </w:pPr>
    </w:p>
    <w:p w14:paraId="48393FC8" w14:textId="77777777" w:rsidR="005F281A" w:rsidRDefault="00174C9A" w:rsidP="008D67A9">
      <w:pPr>
        <w:jc w:val="center"/>
        <w:rPr>
          <w:b/>
          <w:sz w:val="32"/>
          <w:szCs w:val="32"/>
        </w:rPr>
      </w:pPr>
      <w:r>
        <w:rPr>
          <w:noProof/>
          <w:color w:val="0000FF"/>
        </w:rPr>
        <w:drawing>
          <wp:inline distT="0" distB="0" distL="0" distR="0" wp14:anchorId="5F9DEF93" wp14:editId="3A1694AD">
            <wp:extent cx="5943600" cy="788309"/>
            <wp:effectExtent l="0" t="0" r="0" b="0"/>
            <wp:docPr id="1" name="Picture 1" descr="http://www.acadiaacademy.org/img/banner.jpg">
              <a:hlinkClick xmlns:a="http://schemas.openxmlformats.org/drawingml/2006/main" r:id="rId11" tooltip="&quot;Acadia Academy: A Charter Academy for Developing Independence and Achiev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adiaacademy.org/img/banner.jpg">
                      <a:hlinkClick r:id="rId11" tooltip="&quot;Acadia Academy: A Charter Academy for Developing Independence and Achievem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88309"/>
                    </a:xfrm>
                    <a:prstGeom prst="rect">
                      <a:avLst/>
                    </a:prstGeom>
                    <a:noFill/>
                    <a:ln>
                      <a:noFill/>
                    </a:ln>
                  </pic:spPr>
                </pic:pic>
              </a:graphicData>
            </a:graphic>
          </wp:inline>
        </w:drawing>
      </w:r>
    </w:p>
    <w:p w14:paraId="5750C29B" w14:textId="77777777" w:rsidR="005F281A" w:rsidRDefault="005F281A" w:rsidP="008D67A9">
      <w:pPr>
        <w:jc w:val="center"/>
        <w:rPr>
          <w:b/>
          <w:sz w:val="32"/>
          <w:szCs w:val="32"/>
        </w:rPr>
      </w:pPr>
    </w:p>
    <w:p w14:paraId="5046A42D" w14:textId="77777777" w:rsidR="005F281A" w:rsidRDefault="005F281A" w:rsidP="008D67A9">
      <w:pPr>
        <w:jc w:val="center"/>
        <w:rPr>
          <w:b/>
          <w:sz w:val="32"/>
          <w:szCs w:val="32"/>
        </w:rPr>
      </w:pPr>
    </w:p>
    <w:p w14:paraId="5809E23A" w14:textId="77777777" w:rsidR="005F281A" w:rsidRDefault="005F281A" w:rsidP="00B4663C">
      <w:pPr>
        <w:rPr>
          <w:b/>
          <w:sz w:val="32"/>
          <w:szCs w:val="32"/>
        </w:rPr>
      </w:pPr>
    </w:p>
    <w:p w14:paraId="0E38B420" w14:textId="77777777" w:rsidR="00B4663C" w:rsidRDefault="00B4663C" w:rsidP="00B4663C">
      <w:pPr>
        <w:rPr>
          <w:b/>
          <w:sz w:val="32"/>
          <w:szCs w:val="32"/>
        </w:rPr>
      </w:pPr>
    </w:p>
    <w:p w14:paraId="3062D611" w14:textId="050D3D32" w:rsidR="008D67A9" w:rsidRPr="00763334" w:rsidRDefault="003F7ACB" w:rsidP="008D67A9">
      <w:pPr>
        <w:jc w:val="center"/>
        <w:rPr>
          <w:b/>
          <w:sz w:val="32"/>
          <w:szCs w:val="32"/>
        </w:rPr>
      </w:pPr>
      <w:r>
        <w:rPr>
          <w:b/>
          <w:sz w:val="32"/>
          <w:szCs w:val="32"/>
        </w:rPr>
        <w:t>ANNUAL MONITORING REPORT 201</w:t>
      </w:r>
      <w:r w:rsidR="00A477C7">
        <w:rPr>
          <w:b/>
          <w:sz w:val="32"/>
          <w:szCs w:val="32"/>
        </w:rPr>
        <w:t>8</w:t>
      </w:r>
      <w:r>
        <w:rPr>
          <w:b/>
          <w:sz w:val="32"/>
          <w:szCs w:val="32"/>
        </w:rPr>
        <w:t>-20</w:t>
      </w:r>
      <w:r w:rsidR="00A477C7">
        <w:rPr>
          <w:b/>
          <w:sz w:val="32"/>
          <w:szCs w:val="32"/>
        </w:rPr>
        <w:t>19</w:t>
      </w:r>
    </w:p>
    <w:p w14:paraId="5ABB049E" w14:textId="0D2D33F3" w:rsidR="008D67A9" w:rsidRDefault="008D67A9" w:rsidP="008D67A9">
      <w:pPr>
        <w:jc w:val="center"/>
        <w:rPr>
          <w:b/>
          <w:sz w:val="32"/>
          <w:szCs w:val="32"/>
        </w:rPr>
      </w:pPr>
    </w:p>
    <w:p w14:paraId="1A2EA50E" w14:textId="0A7ED145" w:rsidR="00705E8B" w:rsidRDefault="00705E8B" w:rsidP="008D67A9">
      <w:pPr>
        <w:jc w:val="center"/>
        <w:rPr>
          <w:b/>
          <w:sz w:val="32"/>
          <w:szCs w:val="32"/>
        </w:rPr>
      </w:pPr>
    </w:p>
    <w:p w14:paraId="3E2F0CF9" w14:textId="0B77569B" w:rsidR="00705E8B" w:rsidRDefault="00705E8B" w:rsidP="008D67A9">
      <w:pPr>
        <w:jc w:val="center"/>
        <w:rPr>
          <w:b/>
          <w:sz w:val="32"/>
          <w:szCs w:val="32"/>
        </w:rPr>
      </w:pPr>
    </w:p>
    <w:p w14:paraId="7C423466" w14:textId="12E120D2" w:rsidR="00526BE7" w:rsidRDefault="00526BE7" w:rsidP="008D67A9">
      <w:pPr>
        <w:jc w:val="center"/>
        <w:rPr>
          <w:b/>
          <w:sz w:val="32"/>
          <w:szCs w:val="32"/>
        </w:rPr>
      </w:pPr>
    </w:p>
    <w:p w14:paraId="61B4E431" w14:textId="73A305B6" w:rsidR="00526BE7" w:rsidRDefault="00526BE7" w:rsidP="008D67A9">
      <w:pPr>
        <w:jc w:val="center"/>
        <w:rPr>
          <w:b/>
          <w:sz w:val="32"/>
          <w:szCs w:val="32"/>
        </w:rPr>
      </w:pPr>
    </w:p>
    <w:p w14:paraId="501F161F" w14:textId="77777777" w:rsidR="00526BE7" w:rsidRDefault="00526BE7" w:rsidP="008D67A9">
      <w:pPr>
        <w:jc w:val="center"/>
        <w:rPr>
          <w:b/>
          <w:sz w:val="32"/>
          <w:szCs w:val="32"/>
        </w:rPr>
      </w:pPr>
    </w:p>
    <w:p w14:paraId="6FD5D4BD" w14:textId="77777777" w:rsidR="00705E8B" w:rsidRDefault="00705E8B" w:rsidP="008D67A9">
      <w:pPr>
        <w:jc w:val="center"/>
        <w:rPr>
          <w:b/>
          <w:sz w:val="32"/>
          <w:szCs w:val="32"/>
        </w:rPr>
      </w:pPr>
    </w:p>
    <w:p w14:paraId="3986B3D9" w14:textId="7FAE61EC" w:rsidR="00705E8B" w:rsidRDefault="00705E8B" w:rsidP="008D67A9">
      <w:pPr>
        <w:jc w:val="center"/>
        <w:rPr>
          <w:b/>
          <w:sz w:val="32"/>
          <w:szCs w:val="32"/>
        </w:rPr>
      </w:pPr>
    </w:p>
    <w:p w14:paraId="401F3114" w14:textId="77777777" w:rsidR="00705E8B" w:rsidRPr="005F281A" w:rsidRDefault="00705E8B" w:rsidP="00962341">
      <w:pPr>
        <w:jc w:val="center"/>
        <w:rPr>
          <w:b/>
          <w:i/>
        </w:rPr>
      </w:pPr>
      <w:r>
        <w:rPr>
          <w:b/>
          <w:i/>
        </w:rPr>
        <w:t>The Maine State Charter School Commission will provide thoughtful stewardship in authorizing and monitoring public charter schools consistent with State statutes to create unique, high-quality learning options for Maine students.</w:t>
      </w:r>
    </w:p>
    <w:p w14:paraId="53AD1550" w14:textId="77777777" w:rsidR="005F281A" w:rsidRPr="008D67A9" w:rsidRDefault="005F281A" w:rsidP="008D67A9">
      <w:pPr>
        <w:rPr>
          <w:sz w:val="24"/>
          <w:szCs w:val="24"/>
        </w:rPr>
      </w:pPr>
    </w:p>
    <w:p w14:paraId="321777D4" w14:textId="5E079A0A" w:rsidR="00B4663C" w:rsidRDefault="00F518D0" w:rsidP="008D67A9">
      <w:pPr>
        <w:jc w:val="both"/>
        <w:rPr>
          <w:b/>
          <w:sz w:val="24"/>
          <w:szCs w:val="24"/>
        </w:rPr>
      </w:pPr>
      <w:r>
        <w:rPr>
          <w:b/>
          <w:sz w:val="24"/>
          <w:szCs w:val="24"/>
        </w:rPr>
        <w:lastRenderedPageBreak/>
        <w:t>February 2020</w:t>
      </w:r>
    </w:p>
    <w:p w14:paraId="495CCAB8" w14:textId="77777777" w:rsidR="00B4663C" w:rsidRPr="00B4663C" w:rsidRDefault="00B4663C" w:rsidP="008D67A9">
      <w:pPr>
        <w:jc w:val="both"/>
        <w:rPr>
          <w:b/>
          <w:sz w:val="24"/>
          <w:szCs w:val="24"/>
        </w:rPr>
      </w:pPr>
    </w:p>
    <w:p w14:paraId="20D24563" w14:textId="159A1502" w:rsidR="002E000F" w:rsidRPr="008D67A9" w:rsidRDefault="00B4663C" w:rsidP="008D67A9">
      <w:pPr>
        <w:jc w:val="both"/>
        <w:rPr>
          <w:sz w:val="24"/>
          <w:szCs w:val="24"/>
        </w:rPr>
      </w:pPr>
      <w:r>
        <w:rPr>
          <w:sz w:val="24"/>
          <w:szCs w:val="24"/>
        </w:rPr>
        <w:t xml:space="preserve">On </w:t>
      </w:r>
      <w:r w:rsidR="001C3EB4" w:rsidRPr="00BD15B1">
        <w:rPr>
          <w:bCs/>
          <w:sz w:val="24"/>
          <w:szCs w:val="24"/>
        </w:rPr>
        <w:t>June 6</w:t>
      </w:r>
      <w:r w:rsidR="001C3EB4" w:rsidRPr="00BD15B1">
        <w:rPr>
          <w:bCs/>
          <w:sz w:val="24"/>
          <w:szCs w:val="24"/>
          <w:vertAlign w:val="superscript"/>
        </w:rPr>
        <w:t>th</w:t>
      </w:r>
      <w:r w:rsidRPr="00BD15B1">
        <w:rPr>
          <w:bCs/>
          <w:sz w:val="24"/>
          <w:szCs w:val="24"/>
        </w:rPr>
        <w:t xml:space="preserve"> and </w:t>
      </w:r>
      <w:r w:rsidR="001C3EB4" w:rsidRPr="00BD15B1">
        <w:rPr>
          <w:bCs/>
          <w:sz w:val="24"/>
          <w:szCs w:val="24"/>
        </w:rPr>
        <w:t>August 12</w:t>
      </w:r>
      <w:r w:rsidR="001C3EB4" w:rsidRPr="00BD15B1">
        <w:rPr>
          <w:bCs/>
          <w:sz w:val="24"/>
          <w:szCs w:val="24"/>
          <w:vertAlign w:val="superscript"/>
        </w:rPr>
        <w:t>th</w:t>
      </w:r>
      <w:r w:rsidR="00F518D0">
        <w:rPr>
          <w:bCs/>
          <w:sz w:val="24"/>
          <w:szCs w:val="24"/>
          <w:vertAlign w:val="superscript"/>
        </w:rPr>
        <w:t xml:space="preserve"> </w:t>
      </w:r>
      <w:r w:rsidR="00F518D0">
        <w:rPr>
          <w:bCs/>
          <w:sz w:val="24"/>
          <w:szCs w:val="24"/>
        </w:rPr>
        <w:t>2019</w:t>
      </w:r>
      <w:r w:rsidRPr="00BD15B1">
        <w:rPr>
          <w:bCs/>
          <w:sz w:val="24"/>
          <w:szCs w:val="24"/>
        </w:rPr>
        <w:t xml:space="preserve"> </w:t>
      </w:r>
      <w:r w:rsidR="008D67A9" w:rsidRPr="00BD15B1">
        <w:rPr>
          <w:bCs/>
          <w:sz w:val="24"/>
          <w:szCs w:val="24"/>
        </w:rPr>
        <w:t>announced on-site visit</w:t>
      </w:r>
      <w:r w:rsidRPr="00BD15B1">
        <w:rPr>
          <w:bCs/>
          <w:sz w:val="24"/>
          <w:szCs w:val="24"/>
        </w:rPr>
        <w:t>s were</w:t>
      </w:r>
      <w:r w:rsidR="008D67A9" w:rsidRPr="00BD15B1">
        <w:rPr>
          <w:bCs/>
          <w:sz w:val="24"/>
          <w:szCs w:val="24"/>
        </w:rPr>
        <w:t xml:space="preserve"> made to </w:t>
      </w:r>
      <w:r w:rsidR="00753B32" w:rsidRPr="00BD15B1">
        <w:rPr>
          <w:bCs/>
          <w:sz w:val="24"/>
          <w:szCs w:val="24"/>
        </w:rPr>
        <w:t>ACADIA Academy</w:t>
      </w:r>
      <w:r w:rsidR="008D67A9" w:rsidRPr="00BD15B1">
        <w:rPr>
          <w:bCs/>
          <w:sz w:val="24"/>
          <w:szCs w:val="24"/>
        </w:rPr>
        <w:t>.</w:t>
      </w:r>
      <w:r w:rsidR="00977BE4" w:rsidRPr="00BD15B1">
        <w:rPr>
          <w:bCs/>
          <w:sz w:val="24"/>
          <w:szCs w:val="24"/>
        </w:rPr>
        <w:t xml:space="preserve"> </w:t>
      </w:r>
      <w:r w:rsidR="008D67A9" w:rsidRPr="00BD15B1">
        <w:rPr>
          <w:bCs/>
          <w:sz w:val="24"/>
          <w:szCs w:val="24"/>
        </w:rPr>
        <w:t>T</w:t>
      </w:r>
      <w:r w:rsidR="008D67A9" w:rsidRPr="008D67A9">
        <w:rPr>
          <w:sz w:val="24"/>
          <w:szCs w:val="24"/>
        </w:rPr>
        <w:t xml:space="preserve">he </w:t>
      </w:r>
      <w:r w:rsidR="00977BE4">
        <w:rPr>
          <w:sz w:val="24"/>
          <w:szCs w:val="24"/>
        </w:rPr>
        <w:t>review</w:t>
      </w:r>
      <w:r w:rsidR="008D67A9" w:rsidRPr="008D67A9">
        <w:rPr>
          <w:sz w:val="24"/>
          <w:szCs w:val="24"/>
        </w:rPr>
        <w:t xml:space="preserve"> team held interviews with</w:t>
      </w:r>
      <w:r w:rsidR="00E2643C">
        <w:rPr>
          <w:sz w:val="24"/>
          <w:szCs w:val="24"/>
        </w:rPr>
        <w:t xml:space="preserve"> </w:t>
      </w:r>
      <w:r w:rsidR="00E2643C" w:rsidRPr="00A1737A">
        <w:rPr>
          <w:sz w:val="24"/>
          <w:szCs w:val="24"/>
        </w:rPr>
        <w:t>teachers,</w:t>
      </w:r>
      <w:r w:rsidR="00A1737A">
        <w:rPr>
          <w:sz w:val="24"/>
          <w:szCs w:val="24"/>
        </w:rPr>
        <w:t xml:space="preserve"> </w:t>
      </w:r>
      <w:r w:rsidR="008D67A9" w:rsidRPr="008D67A9">
        <w:rPr>
          <w:sz w:val="24"/>
          <w:szCs w:val="24"/>
        </w:rPr>
        <w:t>school leadership, and the school’s Governing Board. They also reviewed data provided by the school. Documents provided by the school are available from the MCSC office. Information gathered from documents, interviews and on-site observation was used to determine the extent to which the school has met its contracted performance targets.</w:t>
      </w:r>
      <w:r w:rsidR="002D3E9D">
        <w:rPr>
          <w:sz w:val="24"/>
          <w:szCs w:val="24"/>
        </w:rPr>
        <w:t xml:space="preserve"> </w:t>
      </w:r>
      <w:r w:rsidR="002B575C">
        <w:rPr>
          <w:sz w:val="24"/>
          <w:szCs w:val="24"/>
        </w:rPr>
        <w:t xml:space="preserve">This report addresses the school’s performance relative to the performance framework. </w:t>
      </w:r>
      <w:r w:rsidR="002D3E9D">
        <w:rPr>
          <w:sz w:val="24"/>
          <w:szCs w:val="24"/>
        </w:rPr>
        <w:t>Attachment A is the site visit report, which include</w:t>
      </w:r>
      <w:r w:rsidR="002E000F">
        <w:rPr>
          <w:sz w:val="24"/>
          <w:szCs w:val="24"/>
        </w:rPr>
        <w:t>s</w:t>
      </w:r>
      <w:r w:rsidR="002D3E9D">
        <w:rPr>
          <w:sz w:val="24"/>
          <w:szCs w:val="24"/>
        </w:rPr>
        <w:t xml:space="preserve"> observation and discussion notes from the site visit.</w:t>
      </w:r>
    </w:p>
    <w:p w14:paraId="087A4BEC" w14:textId="77777777" w:rsidR="008D67A9" w:rsidRPr="008D67A9" w:rsidRDefault="008D67A9" w:rsidP="008D67A9">
      <w:pPr>
        <w:jc w:val="both"/>
        <w:rPr>
          <w:sz w:val="24"/>
          <w:szCs w:val="24"/>
        </w:rPr>
      </w:pPr>
    </w:p>
    <w:tbl>
      <w:tblPr>
        <w:tblStyle w:val="TableGrid"/>
        <w:tblW w:w="0" w:type="auto"/>
        <w:tblLook w:val="04A0" w:firstRow="1" w:lastRow="0" w:firstColumn="1" w:lastColumn="0" w:noHBand="0" w:noVBand="1"/>
      </w:tblPr>
      <w:tblGrid>
        <w:gridCol w:w="4675"/>
        <w:gridCol w:w="4675"/>
      </w:tblGrid>
      <w:tr w:rsidR="008D67A9" w:rsidRPr="008D67A9" w14:paraId="5A086493" w14:textId="77777777" w:rsidTr="008D67A9">
        <w:tc>
          <w:tcPr>
            <w:tcW w:w="4675" w:type="dxa"/>
            <w:shd w:val="clear" w:color="auto" w:fill="BDD6EE" w:themeFill="accent1" w:themeFillTint="66"/>
          </w:tcPr>
          <w:p w14:paraId="4BEA2EE7" w14:textId="7A0D2BB8" w:rsidR="008D67A9" w:rsidRPr="00E2643C" w:rsidRDefault="00E2643C" w:rsidP="008D67A9">
            <w:pPr>
              <w:rPr>
                <w:sz w:val="24"/>
                <w:szCs w:val="24"/>
              </w:rPr>
            </w:pPr>
            <w:r w:rsidRPr="00E2643C">
              <w:rPr>
                <w:sz w:val="24"/>
                <w:szCs w:val="24"/>
              </w:rPr>
              <w:t>Consultant</w:t>
            </w:r>
          </w:p>
        </w:tc>
        <w:tc>
          <w:tcPr>
            <w:tcW w:w="4675" w:type="dxa"/>
          </w:tcPr>
          <w:p w14:paraId="72163BFE" w14:textId="6E5CCFD0" w:rsidR="008D67A9" w:rsidRPr="008D67A9" w:rsidRDefault="000776D6" w:rsidP="008D67A9">
            <w:pPr>
              <w:jc w:val="center"/>
              <w:rPr>
                <w:sz w:val="24"/>
                <w:szCs w:val="24"/>
              </w:rPr>
            </w:pPr>
            <w:r>
              <w:rPr>
                <w:sz w:val="24"/>
                <w:szCs w:val="24"/>
              </w:rPr>
              <w:t>Joe Drago</w:t>
            </w:r>
            <w:r w:rsidR="00D16249">
              <w:rPr>
                <w:sz w:val="24"/>
                <w:szCs w:val="24"/>
              </w:rPr>
              <w:t>, CPA</w:t>
            </w:r>
          </w:p>
        </w:tc>
      </w:tr>
      <w:tr w:rsidR="008D67A9" w:rsidRPr="008D67A9" w14:paraId="65789030" w14:textId="77777777" w:rsidTr="008D67A9">
        <w:tc>
          <w:tcPr>
            <w:tcW w:w="4675" w:type="dxa"/>
            <w:shd w:val="clear" w:color="auto" w:fill="BDD6EE" w:themeFill="accent1" w:themeFillTint="66"/>
          </w:tcPr>
          <w:p w14:paraId="0F074B6C" w14:textId="35DC4F6A" w:rsidR="008D67A9" w:rsidRPr="00E2643C" w:rsidRDefault="00E2643C" w:rsidP="008D67A9">
            <w:pPr>
              <w:rPr>
                <w:sz w:val="24"/>
                <w:szCs w:val="24"/>
              </w:rPr>
            </w:pPr>
            <w:r w:rsidRPr="00E2643C">
              <w:rPr>
                <w:sz w:val="24"/>
                <w:szCs w:val="24"/>
              </w:rPr>
              <w:t>Consultant</w:t>
            </w:r>
          </w:p>
        </w:tc>
        <w:tc>
          <w:tcPr>
            <w:tcW w:w="4675" w:type="dxa"/>
          </w:tcPr>
          <w:p w14:paraId="25E536EB" w14:textId="790C892B" w:rsidR="008D67A9" w:rsidRPr="008D67A9" w:rsidRDefault="00BD15B1" w:rsidP="008D67A9">
            <w:pPr>
              <w:jc w:val="center"/>
              <w:rPr>
                <w:sz w:val="24"/>
                <w:szCs w:val="24"/>
              </w:rPr>
            </w:pPr>
            <w:r>
              <w:rPr>
                <w:sz w:val="24"/>
                <w:szCs w:val="24"/>
              </w:rPr>
              <w:t xml:space="preserve">Dr. </w:t>
            </w:r>
            <w:r w:rsidR="000776D6">
              <w:rPr>
                <w:sz w:val="24"/>
                <w:szCs w:val="24"/>
              </w:rPr>
              <w:t>Joe Mattos</w:t>
            </w:r>
          </w:p>
        </w:tc>
      </w:tr>
      <w:tr w:rsidR="008D67A9" w:rsidRPr="008D67A9" w14:paraId="368323B6" w14:textId="77777777" w:rsidTr="008D67A9">
        <w:tc>
          <w:tcPr>
            <w:tcW w:w="4675" w:type="dxa"/>
            <w:shd w:val="clear" w:color="auto" w:fill="BDD6EE" w:themeFill="accent1" w:themeFillTint="66"/>
          </w:tcPr>
          <w:p w14:paraId="5D4071D4" w14:textId="77777777" w:rsidR="008D67A9" w:rsidRPr="008D67A9" w:rsidRDefault="008D67A9" w:rsidP="008D67A9">
            <w:pPr>
              <w:rPr>
                <w:sz w:val="24"/>
                <w:szCs w:val="24"/>
              </w:rPr>
            </w:pPr>
            <w:r w:rsidRPr="008D67A9">
              <w:rPr>
                <w:sz w:val="24"/>
                <w:szCs w:val="24"/>
              </w:rPr>
              <w:t>MCSC Executive Director</w:t>
            </w:r>
          </w:p>
        </w:tc>
        <w:tc>
          <w:tcPr>
            <w:tcW w:w="4675" w:type="dxa"/>
          </w:tcPr>
          <w:p w14:paraId="0C5BBD8B" w14:textId="77777777" w:rsidR="008D67A9" w:rsidRPr="008D67A9" w:rsidRDefault="00753B32" w:rsidP="008D67A9">
            <w:pPr>
              <w:jc w:val="center"/>
              <w:rPr>
                <w:sz w:val="24"/>
                <w:szCs w:val="24"/>
              </w:rPr>
            </w:pPr>
            <w:r>
              <w:rPr>
                <w:sz w:val="24"/>
                <w:szCs w:val="24"/>
              </w:rPr>
              <w:t>Bob Kautz</w:t>
            </w:r>
          </w:p>
        </w:tc>
      </w:tr>
      <w:tr w:rsidR="008D67A9" w:rsidRPr="008D67A9" w14:paraId="26774493" w14:textId="77777777" w:rsidTr="008D67A9">
        <w:tc>
          <w:tcPr>
            <w:tcW w:w="4675" w:type="dxa"/>
            <w:shd w:val="clear" w:color="auto" w:fill="BDD6EE" w:themeFill="accent1" w:themeFillTint="66"/>
          </w:tcPr>
          <w:p w14:paraId="5FFDC905" w14:textId="77777777" w:rsidR="008D67A9" w:rsidRPr="008D67A9" w:rsidRDefault="008D67A9" w:rsidP="008D67A9">
            <w:pPr>
              <w:rPr>
                <w:sz w:val="24"/>
                <w:szCs w:val="24"/>
              </w:rPr>
            </w:pPr>
            <w:r w:rsidRPr="008D67A9">
              <w:rPr>
                <w:sz w:val="24"/>
                <w:szCs w:val="24"/>
              </w:rPr>
              <w:t>MCSC Director of Program Management</w:t>
            </w:r>
          </w:p>
        </w:tc>
        <w:tc>
          <w:tcPr>
            <w:tcW w:w="4675" w:type="dxa"/>
          </w:tcPr>
          <w:p w14:paraId="26159EBB" w14:textId="77777777" w:rsidR="008D67A9" w:rsidRPr="008D67A9" w:rsidRDefault="00753B32" w:rsidP="008D67A9">
            <w:pPr>
              <w:jc w:val="center"/>
              <w:rPr>
                <w:sz w:val="24"/>
                <w:szCs w:val="24"/>
              </w:rPr>
            </w:pPr>
            <w:r>
              <w:rPr>
                <w:sz w:val="24"/>
                <w:szCs w:val="24"/>
              </w:rPr>
              <w:t>Gina Post</w:t>
            </w:r>
          </w:p>
        </w:tc>
      </w:tr>
      <w:tr w:rsidR="007303B5" w:rsidRPr="008D67A9" w14:paraId="35AFE33E" w14:textId="77777777" w:rsidTr="008D67A9">
        <w:tc>
          <w:tcPr>
            <w:tcW w:w="4675" w:type="dxa"/>
            <w:shd w:val="clear" w:color="auto" w:fill="BDD6EE" w:themeFill="accent1" w:themeFillTint="66"/>
          </w:tcPr>
          <w:p w14:paraId="4880C9DA" w14:textId="40A6F2A9" w:rsidR="007303B5" w:rsidRPr="008D67A9" w:rsidRDefault="007303B5" w:rsidP="008D67A9">
            <w:pPr>
              <w:rPr>
                <w:sz w:val="24"/>
                <w:szCs w:val="24"/>
              </w:rPr>
            </w:pPr>
            <w:r>
              <w:rPr>
                <w:sz w:val="24"/>
                <w:szCs w:val="24"/>
              </w:rPr>
              <w:t>MDOE Special Services</w:t>
            </w:r>
          </w:p>
        </w:tc>
        <w:tc>
          <w:tcPr>
            <w:tcW w:w="4675" w:type="dxa"/>
          </w:tcPr>
          <w:p w14:paraId="0FCC8FA8" w14:textId="7E1ABD31" w:rsidR="007303B5" w:rsidRDefault="00BD15B1" w:rsidP="008D67A9">
            <w:pPr>
              <w:jc w:val="center"/>
              <w:rPr>
                <w:sz w:val="24"/>
                <w:szCs w:val="24"/>
              </w:rPr>
            </w:pPr>
            <w:r>
              <w:rPr>
                <w:sz w:val="24"/>
                <w:szCs w:val="24"/>
              </w:rPr>
              <w:t xml:space="preserve">Dr. </w:t>
            </w:r>
            <w:r w:rsidR="007303B5">
              <w:rPr>
                <w:sz w:val="24"/>
                <w:szCs w:val="24"/>
              </w:rPr>
              <w:t>Roberta Lucas</w:t>
            </w:r>
          </w:p>
        </w:tc>
      </w:tr>
      <w:tr w:rsidR="007303B5" w:rsidRPr="008D67A9" w14:paraId="58B51EB5" w14:textId="77777777" w:rsidTr="008D67A9">
        <w:tc>
          <w:tcPr>
            <w:tcW w:w="4675" w:type="dxa"/>
            <w:shd w:val="clear" w:color="auto" w:fill="BDD6EE" w:themeFill="accent1" w:themeFillTint="66"/>
          </w:tcPr>
          <w:p w14:paraId="6099B7B8" w14:textId="16487A63" w:rsidR="007303B5" w:rsidRPr="008D67A9" w:rsidRDefault="007303B5" w:rsidP="008D67A9">
            <w:pPr>
              <w:rPr>
                <w:sz w:val="24"/>
                <w:szCs w:val="24"/>
              </w:rPr>
            </w:pPr>
            <w:r>
              <w:rPr>
                <w:sz w:val="24"/>
                <w:szCs w:val="24"/>
              </w:rPr>
              <w:t>MDOE Special Services</w:t>
            </w:r>
          </w:p>
        </w:tc>
        <w:tc>
          <w:tcPr>
            <w:tcW w:w="4675" w:type="dxa"/>
          </w:tcPr>
          <w:p w14:paraId="0429F553" w14:textId="5EA2699E" w:rsidR="007303B5" w:rsidRDefault="007303B5" w:rsidP="008D67A9">
            <w:pPr>
              <w:jc w:val="center"/>
              <w:rPr>
                <w:sz w:val="24"/>
                <w:szCs w:val="24"/>
              </w:rPr>
            </w:pPr>
            <w:r>
              <w:rPr>
                <w:sz w:val="24"/>
                <w:szCs w:val="24"/>
              </w:rPr>
              <w:t>Leora Byras</w:t>
            </w:r>
          </w:p>
        </w:tc>
      </w:tr>
    </w:tbl>
    <w:p w14:paraId="488E90AC" w14:textId="77777777" w:rsidR="008D67A9" w:rsidRPr="008D67A9" w:rsidRDefault="008D67A9" w:rsidP="008D67A9">
      <w:pPr>
        <w:jc w:val="center"/>
        <w:rPr>
          <w:sz w:val="24"/>
          <w:szCs w:val="24"/>
        </w:rPr>
      </w:pPr>
    </w:p>
    <w:p w14:paraId="2050E516" w14:textId="77777777" w:rsidR="008D67A9" w:rsidRDefault="008D67A9" w:rsidP="008D67A9">
      <w:pPr>
        <w:jc w:val="center"/>
      </w:pPr>
    </w:p>
    <w:tbl>
      <w:tblPr>
        <w:tblStyle w:val="TableGrid"/>
        <w:tblW w:w="0" w:type="auto"/>
        <w:tblLook w:val="04A0" w:firstRow="1" w:lastRow="0" w:firstColumn="1" w:lastColumn="0" w:noHBand="0" w:noVBand="1"/>
      </w:tblPr>
      <w:tblGrid>
        <w:gridCol w:w="1885"/>
        <w:gridCol w:w="7465"/>
      </w:tblGrid>
      <w:tr w:rsidR="005F281A" w14:paraId="3D34C6CF" w14:textId="77777777" w:rsidTr="00B4663C">
        <w:tc>
          <w:tcPr>
            <w:tcW w:w="1885" w:type="dxa"/>
            <w:shd w:val="clear" w:color="auto" w:fill="BDD6EE" w:themeFill="accent1" w:themeFillTint="66"/>
          </w:tcPr>
          <w:p w14:paraId="5A714539" w14:textId="77777777" w:rsidR="005F281A" w:rsidRDefault="005F281A" w:rsidP="005F281A">
            <w:r>
              <w:t>School’s Mission</w:t>
            </w:r>
          </w:p>
        </w:tc>
        <w:tc>
          <w:tcPr>
            <w:tcW w:w="7465" w:type="dxa"/>
          </w:tcPr>
          <w:p w14:paraId="46797971" w14:textId="40A09254" w:rsidR="005F281A" w:rsidRPr="00B4663C" w:rsidRDefault="00B4663C" w:rsidP="00B4663C">
            <w:pPr>
              <w:jc w:val="both"/>
              <w:rPr>
                <w:i/>
              </w:rPr>
            </w:pPr>
            <w:r>
              <w:rPr>
                <w:i/>
              </w:rPr>
              <w:t>ACADIA, A Charter Academy for Developing Independence and Achievement, will provide a rigorous, comprehensive educational program for children of the Lewiston/Auburn area in grades PreK through 6</w:t>
            </w:r>
            <w:r w:rsidRPr="00B4663C">
              <w:rPr>
                <w:i/>
                <w:vertAlign w:val="superscript"/>
              </w:rPr>
              <w:t>th</w:t>
            </w:r>
            <w:r>
              <w:rPr>
                <w:i/>
              </w:rPr>
              <w:t xml:space="preserve">. ACADIA will promote high educational achievement through directed teaching opportunities that are entwined </w:t>
            </w:r>
            <w:r w:rsidR="00844E39">
              <w:rPr>
                <w:i/>
              </w:rPr>
              <w:t xml:space="preserve">with </w:t>
            </w:r>
            <w:r>
              <w:rPr>
                <w:i/>
              </w:rPr>
              <w:t>extensive experiential learning opportunities. ACADIA faculty and staff will support the development of the whole child as each student develops academically, socially and emotionally in a safe community that requires personal accountability and meaningful participation. It is our intent to support our individual students in developing their full potential, while teaching them the value of belonging, connectedness and contribution to our larger community.</w:t>
            </w:r>
          </w:p>
        </w:tc>
      </w:tr>
      <w:tr w:rsidR="005F281A" w14:paraId="77F4592E" w14:textId="77777777" w:rsidTr="00B4663C">
        <w:tc>
          <w:tcPr>
            <w:tcW w:w="1885" w:type="dxa"/>
            <w:shd w:val="clear" w:color="auto" w:fill="BDD6EE" w:themeFill="accent1" w:themeFillTint="66"/>
          </w:tcPr>
          <w:p w14:paraId="2CBBB61D" w14:textId="77777777" w:rsidR="005F281A" w:rsidRDefault="005F281A" w:rsidP="005F281A">
            <w:r>
              <w:t>School’s Vision</w:t>
            </w:r>
          </w:p>
        </w:tc>
        <w:tc>
          <w:tcPr>
            <w:tcW w:w="7465" w:type="dxa"/>
          </w:tcPr>
          <w:p w14:paraId="384631E1" w14:textId="77777777" w:rsidR="005F281A" w:rsidRPr="00B4663C" w:rsidRDefault="00B4663C" w:rsidP="00B4663C">
            <w:pPr>
              <w:jc w:val="both"/>
              <w:rPr>
                <w:i/>
              </w:rPr>
            </w:pPr>
            <w:r>
              <w:rPr>
                <w:i/>
              </w:rPr>
              <w:t>ACADIA, A Charter Academy for Developing Independence and Achievement, will provide for a unique and innovative educational experience. ACADIA students will fully participate within our learning community, experiencing rigorous daily instruction comprised of carefully selected curricula to allow for academic acceleration, small group interaction and meaningful application. Authentic, relevant experiential activities will provide critical opportunities for our students to grasp real world application of concepts and skills, through the delivery of multi-modal learning opportunities that are necessary to meet the learning preferences of our students. Our students will be challenged to meet high expectations for academic performance, social and emotional competence, and demonstrate evidence of commitment to their community. We expect students to embrace high standards of personal accountability and commitment to their personal learning journey through innovative, projects of self-study and interest.</w:t>
            </w:r>
          </w:p>
        </w:tc>
      </w:tr>
    </w:tbl>
    <w:p w14:paraId="740E2EBF" w14:textId="77777777" w:rsidR="008D67A9" w:rsidRDefault="008D67A9" w:rsidP="00B4663C"/>
    <w:p w14:paraId="5F244B19" w14:textId="77777777" w:rsidR="005F281A" w:rsidRDefault="005F281A" w:rsidP="005F281A"/>
    <w:p w14:paraId="0E61E5B6" w14:textId="4B28F3B4" w:rsidR="005F281A" w:rsidRDefault="005F281A" w:rsidP="00A50C34">
      <w:pPr>
        <w:jc w:val="center"/>
        <w:rPr>
          <w:b/>
          <w:i/>
        </w:rPr>
      </w:pPr>
    </w:p>
    <w:p w14:paraId="20C5CAF1" w14:textId="77777777" w:rsidR="00D16249" w:rsidRPr="005F281A" w:rsidRDefault="00D16249" w:rsidP="002E000F">
      <w:pPr>
        <w:rPr>
          <w:b/>
          <w:i/>
        </w:rPr>
      </w:pPr>
    </w:p>
    <w:tbl>
      <w:tblPr>
        <w:tblStyle w:val="TableGrid"/>
        <w:tblW w:w="0" w:type="auto"/>
        <w:tblLook w:val="04A0" w:firstRow="1" w:lastRow="0" w:firstColumn="1" w:lastColumn="0" w:noHBand="0" w:noVBand="1"/>
      </w:tblPr>
      <w:tblGrid>
        <w:gridCol w:w="9350"/>
      </w:tblGrid>
      <w:tr w:rsidR="008D67A9" w14:paraId="54C06D0D" w14:textId="77777777" w:rsidTr="00FF4A56">
        <w:tc>
          <w:tcPr>
            <w:tcW w:w="9350" w:type="dxa"/>
            <w:shd w:val="clear" w:color="auto" w:fill="800000"/>
          </w:tcPr>
          <w:p w14:paraId="5CB6329C" w14:textId="77777777" w:rsidR="008D67A9" w:rsidRDefault="008D67A9" w:rsidP="00FF4A56">
            <w:pPr>
              <w:jc w:val="center"/>
              <w:rPr>
                <w:rFonts w:cs="Arial"/>
                <w:sz w:val="28"/>
                <w:szCs w:val="28"/>
              </w:rPr>
            </w:pPr>
            <w:r>
              <w:rPr>
                <w:rFonts w:cs="Arial"/>
                <w:sz w:val="28"/>
                <w:szCs w:val="28"/>
              </w:rPr>
              <w:lastRenderedPageBreak/>
              <w:t>School Information</w:t>
            </w:r>
          </w:p>
        </w:tc>
      </w:tr>
    </w:tbl>
    <w:p w14:paraId="75247884" w14:textId="77777777" w:rsidR="008D67A9" w:rsidRPr="008F0410" w:rsidRDefault="008D67A9" w:rsidP="008D67A9">
      <w:pPr>
        <w:rPr>
          <w:rFonts w:cs="Arial"/>
          <w:sz w:val="24"/>
          <w:szCs w:val="24"/>
        </w:rPr>
      </w:pPr>
    </w:p>
    <w:p w14:paraId="13305645"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245"/>
        <w:gridCol w:w="7105"/>
      </w:tblGrid>
      <w:tr w:rsidR="008D67A9" w:rsidRPr="008F0410" w14:paraId="5D236B81" w14:textId="77777777" w:rsidTr="00FF4A56">
        <w:tc>
          <w:tcPr>
            <w:tcW w:w="2245" w:type="dxa"/>
            <w:shd w:val="clear" w:color="auto" w:fill="800000"/>
          </w:tcPr>
          <w:p w14:paraId="406A4159" w14:textId="77777777" w:rsidR="008D67A9" w:rsidRPr="008F0410" w:rsidRDefault="008D67A9" w:rsidP="00FF4A56">
            <w:pPr>
              <w:rPr>
                <w:rFonts w:cs="Arial"/>
                <w:sz w:val="24"/>
                <w:szCs w:val="24"/>
              </w:rPr>
            </w:pPr>
            <w:r w:rsidRPr="008F0410">
              <w:rPr>
                <w:rFonts w:cs="Arial"/>
                <w:sz w:val="24"/>
                <w:szCs w:val="24"/>
              </w:rPr>
              <w:t>School Name</w:t>
            </w:r>
          </w:p>
        </w:tc>
        <w:tc>
          <w:tcPr>
            <w:tcW w:w="7105" w:type="dxa"/>
          </w:tcPr>
          <w:p w14:paraId="4759DA95" w14:textId="77777777" w:rsidR="008D67A9" w:rsidRPr="008F0410" w:rsidRDefault="00753B32" w:rsidP="00FF4A56">
            <w:pPr>
              <w:rPr>
                <w:rFonts w:cs="Arial"/>
                <w:sz w:val="24"/>
                <w:szCs w:val="24"/>
              </w:rPr>
            </w:pPr>
            <w:r>
              <w:rPr>
                <w:rFonts w:cs="Arial"/>
                <w:sz w:val="24"/>
                <w:szCs w:val="24"/>
              </w:rPr>
              <w:t>ACADIA Academy</w:t>
            </w:r>
          </w:p>
        </w:tc>
      </w:tr>
      <w:tr w:rsidR="008D67A9" w:rsidRPr="008F0410" w14:paraId="00281AAD" w14:textId="77777777" w:rsidTr="00FF4A56">
        <w:tc>
          <w:tcPr>
            <w:tcW w:w="2245" w:type="dxa"/>
            <w:shd w:val="clear" w:color="auto" w:fill="800000"/>
          </w:tcPr>
          <w:p w14:paraId="32E02ADA" w14:textId="77777777" w:rsidR="008D67A9" w:rsidRPr="008F0410" w:rsidRDefault="008D67A9" w:rsidP="00FF4A56">
            <w:pPr>
              <w:rPr>
                <w:rFonts w:cs="Arial"/>
                <w:sz w:val="24"/>
                <w:szCs w:val="24"/>
              </w:rPr>
            </w:pPr>
            <w:r w:rsidRPr="008F0410">
              <w:rPr>
                <w:rFonts w:cs="Arial"/>
                <w:sz w:val="24"/>
                <w:szCs w:val="24"/>
              </w:rPr>
              <w:t>Address</w:t>
            </w:r>
          </w:p>
        </w:tc>
        <w:tc>
          <w:tcPr>
            <w:tcW w:w="7105" w:type="dxa"/>
          </w:tcPr>
          <w:p w14:paraId="5CD8B1C1" w14:textId="77777777" w:rsidR="008D67A9" w:rsidRPr="008F0410" w:rsidRDefault="00753B32" w:rsidP="00FF4A56">
            <w:pPr>
              <w:rPr>
                <w:rFonts w:cs="Arial"/>
                <w:sz w:val="24"/>
                <w:szCs w:val="24"/>
              </w:rPr>
            </w:pPr>
            <w:r>
              <w:rPr>
                <w:rFonts w:cs="Arial"/>
                <w:sz w:val="24"/>
                <w:szCs w:val="24"/>
              </w:rPr>
              <w:t>12 Westminster Street, Lewiston, ME 04240</w:t>
            </w:r>
          </w:p>
        </w:tc>
      </w:tr>
    </w:tbl>
    <w:p w14:paraId="1D93FEFF" w14:textId="77777777" w:rsidR="008D67A9" w:rsidRPr="008F0410" w:rsidRDefault="008D67A9" w:rsidP="008D67A9">
      <w:pPr>
        <w:rPr>
          <w:rFonts w:cs="Arial"/>
          <w:sz w:val="24"/>
          <w:szCs w:val="24"/>
        </w:rPr>
      </w:pPr>
    </w:p>
    <w:p w14:paraId="51AA2D31" w14:textId="77777777" w:rsidR="008D67A9" w:rsidRPr="008F0410" w:rsidRDefault="008D67A9" w:rsidP="008D67A9">
      <w:pPr>
        <w:rPr>
          <w:rFonts w:cs="Arial"/>
          <w:sz w:val="24"/>
          <w:szCs w:val="24"/>
        </w:rPr>
      </w:pPr>
      <w:r w:rsidRPr="008F0410">
        <w:rPr>
          <w:rFonts w:cs="Arial"/>
          <w:sz w:val="24"/>
          <w:szCs w:val="24"/>
        </w:rPr>
        <w:t>Governing Board</w:t>
      </w:r>
    </w:p>
    <w:tbl>
      <w:tblPr>
        <w:tblStyle w:val="TableGrid"/>
        <w:tblW w:w="0" w:type="auto"/>
        <w:tblLook w:val="04A0" w:firstRow="1" w:lastRow="0" w:firstColumn="1" w:lastColumn="0" w:noHBand="0" w:noVBand="1"/>
      </w:tblPr>
      <w:tblGrid>
        <w:gridCol w:w="2785"/>
        <w:gridCol w:w="6565"/>
      </w:tblGrid>
      <w:tr w:rsidR="002764B5" w:rsidRPr="008F0410" w14:paraId="1C2D0745" w14:textId="77777777" w:rsidTr="00753B32">
        <w:tc>
          <w:tcPr>
            <w:tcW w:w="2785" w:type="dxa"/>
            <w:shd w:val="clear" w:color="auto" w:fill="800000"/>
          </w:tcPr>
          <w:p w14:paraId="08948DA4" w14:textId="77777777" w:rsidR="002764B5" w:rsidRPr="008F0410" w:rsidRDefault="002764B5" w:rsidP="00FF4A56">
            <w:pPr>
              <w:rPr>
                <w:rFonts w:cs="Arial"/>
                <w:sz w:val="24"/>
                <w:szCs w:val="24"/>
              </w:rPr>
            </w:pPr>
            <w:r w:rsidRPr="008F0410">
              <w:rPr>
                <w:rFonts w:cs="Arial"/>
                <w:sz w:val="24"/>
                <w:szCs w:val="24"/>
              </w:rPr>
              <w:t>Board President</w:t>
            </w:r>
          </w:p>
        </w:tc>
        <w:tc>
          <w:tcPr>
            <w:tcW w:w="6565" w:type="dxa"/>
          </w:tcPr>
          <w:p w14:paraId="460A8214" w14:textId="7C02ED3A" w:rsidR="002764B5" w:rsidRPr="00FC31D0" w:rsidRDefault="002764B5" w:rsidP="00FF4A56">
            <w:pPr>
              <w:rPr>
                <w:rFonts w:cs="Arial"/>
                <w:sz w:val="24"/>
                <w:szCs w:val="24"/>
              </w:rPr>
            </w:pPr>
            <w:r>
              <w:rPr>
                <w:rFonts w:cs="Arial"/>
                <w:sz w:val="24"/>
                <w:szCs w:val="24"/>
              </w:rPr>
              <w:t>Amy Dieterich</w:t>
            </w:r>
          </w:p>
        </w:tc>
      </w:tr>
      <w:tr w:rsidR="002764B5" w:rsidRPr="008F0410" w14:paraId="14233318" w14:textId="77777777" w:rsidTr="00753B32">
        <w:tc>
          <w:tcPr>
            <w:tcW w:w="2785" w:type="dxa"/>
            <w:shd w:val="clear" w:color="auto" w:fill="800000"/>
          </w:tcPr>
          <w:p w14:paraId="067C98EB" w14:textId="77777777" w:rsidR="002764B5" w:rsidRPr="008F0410" w:rsidRDefault="002764B5" w:rsidP="00FF4A56">
            <w:pPr>
              <w:rPr>
                <w:rFonts w:cs="Arial"/>
                <w:sz w:val="24"/>
                <w:szCs w:val="24"/>
              </w:rPr>
            </w:pPr>
            <w:r w:rsidRPr="008F0410">
              <w:rPr>
                <w:rFonts w:cs="Arial"/>
                <w:sz w:val="24"/>
                <w:szCs w:val="24"/>
              </w:rPr>
              <w:t xml:space="preserve">Board </w:t>
            </w:r>
            <w:r>
              <w:rPr>
                <w:rFonts w:cs="Arial"/>
                <w:sz w:val="24"/>
                <w:szCs w:val="24"/>
              </w:rPr>
              <w:t>Vice President</w:t>
            </w:r>
          </w:p>
        </w:tc>
        <w:tc>
          <w:tcPr>
            <w:tcW w:w="6565" w:type="dxa"/>
          </w:tcPr>
          <w:p w14:paraId="75032158" w14:textId="7A429932" w:rsidR="002764B5" w:rsidRPr="00FC31D0" w:rsidRDefault="00FF1F5C" w:rsidP="00FF4A56">
            <w:pPr>
              <w:rPr>
                <w:rFonts w:cs="Arial"/>
                <w:sz w:val="24"/>
                <w:szCs w:val="24"/>
              </w:rPr>
            </w:pPr>
            <w:r>
              <w:rPr>
                <w:rFonts w:cs="Arial"/>
                <w:sz w:val="24"/>
                <w:szCs w:val="24"/>
              </w:rPr>
              <w:t>Sean Si</w:t>
            </w:r>
            <w:r w:rsidR="00104583">
              <w:rPr>
                <w:rFonts w:cs="Arial"/>
                <w:sz w:val="24"/>
                <w:szCs w:val="24"/>
              </w:rPr>
              <w:t>ebert</w:t>
            </w:r>
          </w:p>
        </w:tc>
      </w:tr>
      <w:tr w:rsidR="002764B5" w:rsidRPr="008F0410" w14:paraId="62851142" w14:textId="77777777" w:rsidTr="00753B32">
        <w:tc>
          <w:tcPr>
            <w:tcW w:w="2785" w:type="dxa"/>
            <w:shd w:val="clear" w:color="auto" w:fill="800000"/>
          </w:tcPr>
          <w:p w14:paraId="256BD897" w14:textId="77777777" w:rsidR="002764B5" w:rsidRPr="008F0410" w:rsidRDefault="002764B5" w:rsidP="00FF4A56">
            <w:pPr>
              <w:rPr>
                <w:rFonts w:cs="Arial"/>
                <w:sz w:val="24"/>
                <w:szCs w:val="24"/>
              </w:rPr>
            </w:pPr>
            <w:r w:rsidRPr="008F0410">
              <w:rPr>
                <w:rFonts w:cs="Arial"/>
                <w:sz w:val="24"/>
                <w:szCs w:val="24"/>
              </w:rPr>
              <w:t xml:space="preserve">Board </w:t>
            </w:r>
            <w:r>
              <w:rPr>
                <w:rFonts w:cs="Arial"/>
                <w:sz w:val="24"/>
                <w:szCs w:val="24"/>
              </w:rPr>
              <w:t>Secretary</w:t>
            </w:r>
          </w:p>
        </w:tc>
        <w:tc>
          <w:tcPr>
            <w:tcW w:w="6565" w:type="dxa"/>
          </w:tcPr>
          <w:p w14:paraId="3560ED87" w14:textId="793678B8" w:rsidR="002764B5" w:rsidRPr="00FC31D0" w:rsidRDefault="00104583" w:rsidP="00FF4A56">
            <w:pPr>
              <w:rPr>
                <w:rFonts w:cs="Arial"/>
                <w:sz w:val="24"/>
                <w:szCs w:val="24"/>
              </w:rPr>
            </w:pPr>
            <w:r>
              <w:rPr>
                <w:rFonts w:cs="Arial"/>
                <w:sz w:val="24"/>
                <w:szCs w:val="24"/>
              </w:rPr>
              <w:t xml:space="preserve">Mary </w:t>
            </w:r>
            <w:proofErr w:type="spellStart"/>
            <w:r>
              <w:rPr>
                <w:rFonts w:cs="Arial"/>
                <w:sz w:val="24"/>
                <w:szCs w:val="24"/>
              </w:rPr>
              <w:t>Verrill</w:t>
            </w:r>
            <w:proofErr w:type="spellEnd"/>
          </w:p>
        </w:tc>
      </w:tr>
      <w:tr w:rsidR="002764B5" w:rsidRPr="008F0410" w14:paraId="0E9ECE6D" w14:textId="77777777" w:rsidTr="00753B32">
        <w:tc>
          <w:tcPr>
            <w:tcW w:w="2785" w:type="dxa"/>
            <w:shd w:val="clear" w:color="auto" w:fill="800000"/>
          </w:tcPr>
          <w:p w14:paraId="29A1A652" w14:textId="5BEB0CFD" w:rsidR="002764B5" w:rsidRPr="008F0410" w:rsidRDefault="002764B5" w:rsidP="00FF4A56">
            <w:pPr>
              <w:rPr>
                <w:rFonts w:cs="Arial"/>
                <w:sz w:val="24"/>
                <w:szCs w:val="24"/>
              </w:rPr>
            </w:pPr>
            <w:r w:rsidRPr="008F0410">
              <w:rPr>
                <w:rFonts w:cs="Arial"/>
                <w:sz w:val="24"/>
                <w:szCs w:val="24"/>
              </w:rPr>
              <w:t xml:space="preserve">Board </w:t>
            </w:r>
            <w:r>
              <w:rPr>
                <w:rFonts w:cs="Arial"/>
                <w:sz w:val="24"/>
                <w:szCs w:val="24"/>
              </w:rPr>
              <w:t>Treasurer</w:t>
            </w:r>
          </w:p>
        </w:tc>
        <w:tc>
          <w:tcPr>
            <w:tcW w:w="6565" w:type="dxa"/>
          </w:tcPr>
          <w:p w14:paraId="397668CA" w14:textId="360D219E" w:rsidR="002764B5" w:rsidRPr="00FC31D0" w:rsidRDefault="002764B5" w:rsidP="00FF4A56">
            <w:pPr>
              <w:rPr>
                <w:rFonts w:cs="Arial"/>
                <w:sz w:val="24"/>
                <w:szCs w:val="24"/>
              </w:rPr>
            </w:pPr>
            <w:r>
              <w:rPr>
                <w:rFonts w:cs="Arial"/>
                <w:sz w:val="24"/>
                <w:szCs w:val="24"/>
              </w:rPr>
              <w:t>Samantha Pederson</w:t>
            </w:r>
          </w:p>
        </w:tc>
      </w:tr>
      <w:tr w:rsidR="002764B5" w:rsidRPr="008F0410" w14:paraId="403B94BF" w14:textId="77777777" w:rsidTr="00753B32">
        <w:tc>
          <w:tcPr>
            <w:tcW w:w="2785" w:type="dxa"/>
            <w:shd w:val="clear" w:color="auto" w:fill="800000"/>
          </w:tcPr>
          <w:p w14:paraId="7D61D22F" w14:textId="77777777" w:rsidR="002764B5" w:rsidRPr="008F0410" w:rsidRDefault="002764B5" w:rsidP="00FF4A56">
            <w:pPr>
              <w:rPr>
                <w:rFonts w:cs="Arial"/>
                <w:sz w:val="24"/>
                <w:szCs w:val="24"/>
              </w:rPr>
            </w:pPr>
            <w:r w:rsidRPr="008F0410">
              <w:rPr>
                <w:rFonts w:cs="Arial"/>
                <w:sz w:val="24"/>
                <w:szCs w:val="24"/>
              </w:rPr>
              <w:t>Board Member</w:t>
            </w:r>
          </w:p>
        </w:tc>
        <w:tc>
          <w:tcPr>
            <w:tcW w:w="6565" w:type="dxa"/>
          </w:tcPr>
          <w:p w14:paraId="2CC943D2" w14:textId="53249F1A" w:rsidR="002764B5" w:rsidRPr="00FC31D0" w:rsidRDefault="00104583" w:rsidP="00FF4A56">
            <w:pPr>
              <w:rPr>
                <w:rFonts w:cs="Arial"/>
                <w:sz w:val="24"/>
                <w:szCs w:val="24"/>
              </w:rPr>
            </w:pPr>
            <w:r>
              <w:rPr>
                <w:rFonts w:cs="Arial"/>
                <w:sz w:val="24"/>
                <w:szCs w:val="24"/>
              </w:rPr>
              <w:t>Chris Brann</w:t>
            </w:r>
          </w:p>
        </w:tc>
      </w:tr>
      <w:tr w:rsidR="002764B5" w:rsidRPr="008F0410" w14:paraId="24971A18" w14:textId="77777777" w:rsidTr="00753B32">
        <w:tc>
          <w:tcPr>
            <w:tcW w:w="2785" w:type="dxa"/>
            <w:shd w:val="clear" w:color="auto" w:fill="800000"/>
          </w:tcPr>
          <w:p w14:paraId="48C64BD6" w14:textId="77777777" w:rsidR="002764B5" w:rsidRPr="008F0410" w:rsidRDefault="002764B5" w:rsidP="00FF4A56">
            <w:pPr>
              <w:rPr>
                <w:rFonts w:cs="Arial"/>
                <w:sz w:val="24"/>
                <w:szCs w:val="24"/>
              </w:rPr>
            </w:pPr>
            <w:r>
              <w:rPr>
                <w:rFonts w:cs="Arial"/>
                <w:sz w:val="24"/>
                <w:szCs w:val="24"/>
              </w:rPr>
              <w:t>Board Member</w:t>
            </w:r>
          </w:p>
        </w:tc>
        <w:tc>
          <w:tcPr>
            <w:tcW w:w="6565" w:type="dxa"/>
          </w:tcPr>
          <w:p w14:paraId="7A583285" w14:textId="474A25D0" w:rsidR="002764B5" w:rsidRPr="00FC31D0" w:rsidRDefault="002764B5" w:rsidP="00FF4A56">
            <w:pPr>
              <w:rPr>
                <w:rFonts w:cs="Arial"/>
                <w:sz w:val="24"/>
                <w:szCs w:val="24"/>
              </w:rPr>
            </w:pPr>
            <w:r>
              <w:rPr>
                <w:rFonts w:cs="Arial"/>
                <w:sz w:val="24"/>
                <w:szCs w:val="24"/>
              </w:rPr>
              <w:t>Danielle Moreau</w:t>
            </w:r>
          </w:p>
        </w:tc>
      </w:tr>
      <w:tr w:rsidR="002764B5" w:rsidRPr="008F0410" w14:paraId="2CE187DC" w14:textId="77777777" w:rsidTr="00753B32">
        <w:tc>
          <w:tcPr>
            <w:tcW w:w="2785" w:type="dxa"/>
            <w:shd w:val="clear" w:color="auto" w:fill="800000"/>
          </w:tcPr>
          <w:p w14:paraId="3445DDED" w14:textId="6767C876" w:rsidR="002764B5" w:rsidRDefault="002764B5" w:rsidP="00FF4A56">
            <w:pPr>
              <w:rPr>
                <w:rFonts w:cs="Arial"/>
                <w:sz w:val="24"/>
                <w:szCs w:val="24"/>
              </w:rPr>
            </w:pPr>
            <w:r>
              <w:rPr>
                <w:rFonts w:cs="Arial"/>
                <w:sz w:val="24"/>
                <w:szCs w:val="24"/>
              </w:rPr>
              <w:t>Board Member</w:t>
            </w:r>
          </w:p>
        </w:tc>
        <w:tc>
          <w:tcPr>
            <w:tcW w:w="6565" w:type="dxa"/>
          </w:tcPr>
          <w:p w14:paraId="775FAFA0" w14:textId="245F73AB" w:rsidR="002764B5" w:rsidRDefault="002764B5" w:rsidP="00FF4A56">
            <w:pPr>
              <w:rPr>
                <w:rFonts w:cs="Arial"/>
                <w:sz w:val="24"/>
                <w:szCs w:val="24"/>
              </w:rPr>
            </w:pPr>
            <w:r>
              <w:rPr>
                <w:rFonts w:cs="Arial"/>
                <w:sz w:val="24"/>
                <w:szCs w:val="24"/>
              </w:rPr>
              <w:t>Victoria Stanton</w:t>
            </w:r>
          </w:p>
        </w:tc>
      </w:tr>
      <w:tr w:rsidR="002764B5" w:rsidRPr="008F0410" w14:paraId="28F6E365" w14:textId="77777777" w:rsidTr="00753B32">
        <w:tc>
          <w:tcPr>
            <w:tcW w:w="2785" w:type="dxa"/>
            <w:shd w:val="clear" w:color="auto" w:fill="800000"/>
          </w:tcPr>
          <w:p w14:paraId="2FAAF68C" w14:textId="3E10260E" w:rsidR="002764B5" w:rsidRDefault="002764B5" w:rsidP="00FF4A56">
            <w:pPr>
              <w:rPr>
                <w:rFonts w:cs="Arial"/>
                <w:sz w:val="24"/>
                <w:szCs w:val="24"/>
              </w:rPr>
            </w:pPr>
            <w:r>
              <w:rPr>
                <w:rFonts w:cs="Arial"/>
                <w:sz w:val="24"/>
                <w:szCs w:val="24"/>
              </w:rPr>
              <w:t>Board Member</w:t>
            </w:r>
          </w:p>
        </w:tc>
        <w:tc>
          <w:tcPr>
            <w:tcW w:w="6565" w:type="dxa"/>
          </w:tcPr>
          <w:p w14:paraId="4CC126B6" w14:textId="38DDD1A6" w:rsidR="002764B5" w:rsidRDefault="002764B5" w:rsidP="00FF4A56">
            <w:pPr>
              <w:rPr>
                <w:rFonts w:cs="Arial"/>
                <w:sz w:val="24"/>
                <w:szCs w:val="24"/>
              </w:rPr>
            </w:pPr>
            <w:r>
              <w:rPr>
                <w:rFonts w:cs="Arial"/>
                <w:sz w:val="24"/>
                <w:szCs w:val="24"/>
              </w:rPr>
              <w:t>Sean Bushway</w:t>
            </w:r>
          </w:p>
        </w:tc>
      </w:tr>
      <w:tr w:rsidR="002764B5" w:rsidRPr="008F0410" w14:paraId="3AB86A28" w14:textId="77777777" w:rsidTr="00753B32">
        <w:tc>
          <w:tcPr>
            <w:tcW w:w="2785" w:type="dxa"/>
            <w:shd w:val="clear" w:color="auto" w:fill="800000"/>
          </w:tcPr>
          <w:p w14:paraId="7D2CC050" w14:textId="136B07E7" w:rsidR="002764B5" w:rsidRDefault="002764B5" w:rsidP="00FF4A56">
            <w:pPr>
              <w:rPr>
                <w:rFonts w:cs="Arial"/>
                <w:sz w:val="24"/>
                <w:szCs w:val="24"/>
              </w:rPr>
            </w:pPr>
            <w:r>
              <w:rPr>
                <w:rFonts w:cs="Arial"/>
                <w:sz w:val="24"/>
                <w:szCs w:val="24"/>
              </w:rPr>
              <w:t>Board Member</w:t>
            </w:r>
          </w:p>
        </w:tc>
        <w:tc>
          <w:tcPr>
            <w:tcW w:w="6565" w:type="dxa"/>
          </w:tcPr>
          <w:p w14:paraId="38DABE04" w14:textId="792E3DE0" w:rsidR="002764B5" w:rsidRDefault="002764B5" w:rsidP="00FF4A56">
            <w:pPr>
              <w:rPr>
                <w:rFonts w:cs="Arial"/>
                <w:sz w:val="24"/>
                <w:szCs w:val="24"/>
              </w:rPr>
            </w:pPr>
            <w:r>
              <w:rPr>
                <w:rFonts w:cs="Arial"/>
                <w:sz w:val="24"/>
                <w:szCs w:val="24"/>
              </w:rPr>
              <w:t xml:space="preserve">Joey </w:t>
            </w:r>
            <w:proofErr w:type="spellStart"/>
            <w:r>
              <w:rPr>
                <w:rFonts w:cs="Arial"/>
                <w:sz w:val="24"/>
                <w:szCs w:val="24"/>
              </w:rPr>
              <w:t>Beaudette</w:t>
            </w:r>
            <w:proofErr w:type="spellEnd"/>
          </w:p>
        </w:tc>
      </w:tr>
    </w:tbl>
    <w:p w14:paraId="53D0D546" w14:textId="77777777" w:rsidR="008D67A9" w:rsidRPr="008F0410" w:rsidRDefault="008D67A9" w:rsidP="008D67A9">
      <w:pPr>
        <w:rPr>
          <w:rFonts w:cs="Arial"/>
          <w:sz w:val="24"/>
          <w:szCs w:val="24"/>
        </w:rPr>
      </w:pPr>
    </w:p>
    <w:p w14:paraId="0D92AE02"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3505"/>
        <w:gridCol w:w="5845"/>
      </w:tblGrid>
      <w:tr w:rsidR="008D67A9" w:rsidRPr="008F0410" w14:paraId="1308D12C" w14:textId="77777777" w:rsidTr="00FF4A56">
        <w:tc>
          <w:tcPr>
            <w:tcW w:w="3505" w:type="dxa"/>
            <w:shd w:val="clear" w:color="auto" w:fill="800000"/>
          </w:tcPr>
          <w:p w14:paraId="4F2A3275" w14:textId="77777777" w:rsidR="008D67A9" w:rsidRPr="008F0410" w:rsidRDefault="008D67A9" w:rsidP="00FF4A56">
            <w:pPr>
              <w:rPr>
                <w:rFonts w:cs="Arial"/>
                <w:sz w:val="24"/>
                <w:szCs w:val="24"/>
              </w:rPr>
            </w:pPr>
            <w:r>
              <w:rPr>
                <w:rFonts w:cs="Arial"/>
                <w:sz w:val="24"/>
                <w:szCs w:val="24"/>
              </w:rPr>
              <w:t>Principal</w:t>
            </w:r>
          </w:p>
        </w:tc>
        <w:tc>
          <w:tcPr>
            <w:tcW w:w="5845" w:type="dxa"/>
          </w:tcPr>
          <w:p w14:paraId="20DE8108" w14:textId="7654DEF3" w:rsidR="008D67A9" w:rsidRPr="008F0410" w:rsidRDefault="003F7ACB" w:rsidP="00FF4A56">
            <w:pPr>
              <w:rPr>
                <w:rFonts w:cs="Arial"/>
                <w:sz w:val="24"/>
                <w:szCs w:val="24"/>
              </w:rPr>
            </w:pPr>
            <w:r>
              <w:rPr>
                <w:rFonts w:cs="Arial"/>
                <w:sz w:val="24"/>
                <w:szCs w:val="24"/>
              </w:rPr>
              <w:t>Brittiny-Rae Perron</w:t>
            </w:r>
          </w:p>
        </w:tc>
      </w:tr>
      <w:tr w:rsidR="008D67A9" w:rsidRPr="008F0410" w14:paraId="3741D93D" w14:textId="77777777" w:rsidTr="00FF4A56">
        <w:tc>
          <w:tcPr>
            <w:tcW w:w="3505" w:type="dxa"/>
            <w:shd w:val="clear" w:color="auto" w:fill="800000"/>
          </w:tcPr>
          <w:p w14:paraId="41F30B9A" w14:textId="5F5BE4EA" w:rsidR="008D67A9" w:rsidRPr="007A243C" w:rsidRDefault="008D67A9" w:rsidP="00FF4A56">
            <w:pPr>
              <w:rPr>
                <w:rFonts w:cs="Arial"/>
                <w:sz w:val="24"/>
                <w:szCs w:val="24"/>
              </w:rPr>
            </w:pPr>
            <w:r w:rsidRPr="007A243C">
              <w:rPr>
                <w:rFonts w:cs="Arial"/>
                <w:sz w:val="24"/>
                <w:szCs w:val="24"/>
              </w:rPr>
              <w:t xml:space="preserve">Special Education </w:t>
            </w:r>
            <w:r w:rsidR="00C53FDC" w:rsidRPr="007A243C">
              <w:rPr>
                <w:rFonts w:cs="Arial"/>
                <w:sz w:val="24"/>
                <w:szCs w:val="24"/>
              </w:rPr>
              <w:t>Coordinator</w:t>
            </w:r>
          </w:p>
        </w:tc>
        <w:tc>
          <w:tcPr>
            <w:tcW w:w="5845" w:type="dxa"/>
          </w:tcPr>
          <w:p w14:paraId="2410E585" w14:textId="0FC3367F" w:rsidR="008D67A9" w:rsidRPr="008F0410" w:rsidRDefault="00126F7E" w:rsidP="00FF4A56">
            <w:pPr>
              <w:rPr>
                <w:rFonts w:cs="Arial"/>
                <w:sz w:val="24"/>
                <w:szCs w:val="24"/>
              </w:rPr>
            </w:pPr>
            <w:r>
              <w:rPr>
                <w:rFonts w:cs="Arial"/>
                <w:sz w:val="24"/>
                <w:szCs w:val="24"/>
              </w:rPr>
              <w:t>V</w:t>
            </w:r>
            <w:r w:rsidR="00EE4B44">
              <w:rPr>
                <w:rFonts w:cs="Arial"/>
                <w:sz w:val="24"/>
                <w:szCs w:val="24"/>
              </w:rPr>
              <w:t>acant</w:t>
            </w:r>
          </w:p>
        </w:tc>
      </w:tr>
    </w:tbl>
    <w:p w14:paraId="7437BC4B" w14:textId="77777777" w:rsidR="008D67A9" w:rsidRPr="008F0410" w:rsidRDefault="008D67A9" w:rsidP="008D67A9">
      <w:pPr>
        <w:rPr>
          <w:rFonts w:cs="Arial"/>
          <w:sz w:val="24"/>
          <w:szCs w:val="24"/>
        </w:rPr>
      </w:pPr>
    </w:p>
    <w:p w14:paraId="193F7FDC"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605"/>
        <w:gridCol w:w="6745"/>
      </w:tblGrid>
      <w:tr w:rsidR="008D67A9" w:rsidRPr="008F0410" w14:paraId="6DB412C8" w14:textId="77777777" w:rsidTr="00FF4A56">
        <w:tc>
          <w:tcPr>
            <w:tcW w:w="2605" w:type="dxa"/>
            <w:shd w:val="clear" w:color="auto" w:fill="800000"/>
          </w:tcPr>
          <w:p w14:paraId="3418E314" w14:textId="77777777" w:rsidR="008D67A9" w:rsidRPr="008F0410" w:rsidRDefault="008D67A9" w:rsidP="00FF4A56">
            <w:pPr>
              <w:rPr>
                <w:rFonts w:cs="Arial"/>
                <w:sz w:val="24"/>
                <w:szCs w:val="24"/>
              </w:rPr>
            </w:pPr>
            <w:r w:rsidRPr="008F0410">
              <w:rPr>
                <w:rFonts w:cs="Arial"/>
                <w:sz w:val="24"/>
                <w:szCs w:val="24"/>
              </w:rPr>
              <w:t>Year Opened</w:t>
            </w:r>
          </w:p>
        </w:tc>
        <w:tc>
          <w:tcPr>
            <w:tcW w:w="6745" w:type="dxa"/>
          </w:tcPr>
          <w:p w14:paraId="39CC4D09" w14:textId="77777777" w:rsidR="008D67A9" w:rsidRPr="008F0410" w:rsidRDefault="00753B32" w:rsidP="00FF4A56">
            <w:pPr>
              <w:rPr>
                <w:rFonts w:cs="Arial"/>
                <w:sz w:val="24"/>
                <w:szCs w:val="24"/>
              </w:rPr>
            </w:pPr>
            <w:r>
              <w:rPr>
                <w:rFonts w:cs="Arial"/>
                <w:sz w:val="24"/>
                <w:szCs w:val="24"/>
              </w:rPr>
              <w:t>2016</w:t>
            </w:r>
          </w:p>
        </w:tc>
      </w:tr>
      <w:tr w:rsidR="008D67A9" w:rsidRPr="008F0410" w14:paraId="0D7A139E" w14:textId="77777777" w:rsidTr="00FF4A56">
        <w:tc>
          <w:tcPr>
            <w:tcW w:w="2605" w:type="dxa"/>
            <w:shd w:val="clear" w:color="auto" w:fill="800000"/>
          </w:tcPr>
          <w:p w14:paraId="30416B8F" w14:textId="77777777" w:rsidR="008D67A9" w:rsidRPr="008F0410" w:rsidRDefault="008D67A9" w:rsidP="00FF4A56">
            <w:pPr>
              <w:rPr>
                <w:rFonts w:cs="Arial"/>
                <w:sz w:val="24"/>
                <w:szCs w:val="24"/>
              </w:rPr>
            </w:pPr>
            <w:r w:rsidRPr="008F0410">
              <w:rPr>
                <w:rFonts w:cs="Arial"/>
                <w:sz w:val="24"/>
                <w:szCs w:val="24"/>
              </w:rPr>
              <w:t>Years in Operation</w:t>
            </w:r>
          </w:p>
        </w:tc>
        <w:tc>
          <w:tcPr>
            <w:tcW w:w="6745" w:type="dxa"/>
          </w:tcPr>
          <w:p w14:paraId="58C80BD0" w14:textId="09C1FFF8" w:rsidR="008D67A9" w:rsidRPr="008F0410" w:rsidRDefault="00B13E01" w:rsidP="00FF4A56">
            <w:pPr>
              <w:rPr>
                <w:rFonts w:cs="Arial"/>
                <w:sz w:val="24"/>
                <w:szCs w:val="24"/>
              </w:rPr>
            </w:pPr>
            <w:r>
              <w:rPr>
                <w:rFonts w:cs="Arial"/>
                <w:sz w:val="24"/>
                <w:szCs w:val="24"/>
              </w:rPr>
              <w:t>4</w:t>
            </w:r>
          </w:p>
        </w:tc>
      </w:tr>
      <w:tr w:rsidR="008D67A9" w:rsidRPr="008F0410" w14:paraId="7F6862C5" w14:textId="77777777" w:rsidTr="00FF4A56">
        <w:tc>
          <w:tcPr>
            <w:tcW w:w="2605" w:type="dxa"/>
            <w:shd w:val="clear" w:color="auto" w:fill="800000"/>
          </w:tcPr>
          <w:p w14:paraId="1F4F3AD7" w14:textId="77777777" w:rsidR="008D67A9" w:rsidRPr="008F0410" w:rsidRDefault="008D67A9" w:rsidP="00FF4A56">
            <w:pPr>
              <w:rPr>
                <w:rFonts w:cs="Arial"/>
                <w:sz w:val="24"/>
                <w:szCs w:val="24"/>
              </w:rPr>
            </w:pPr>
            <w:r w:rsidRPr="008F0410">
              <w:rPr>
                <w:rFonts w:cs="Arial"/>
                <w:sz w:val="24"/>
                <w:szCs w:val="24"/>
              </w:rPr>
              <w:t>Number of Sending Districts</w:t>
            </w:r>
          </w:p>
        </w:tc>
        <w:tc>
          <w:tcPr>
            <w:tcW w:w="6745" w:type="dxa"/>
          </w:tcPr>
          <w:p w14:paraId="3D91048D" w14:textId="7F9A025A" w:rsidR="008D67A9" w:rsidRPr="008F0410" w:rsidRDefault="00F84232" w:rsidP="00FF4A56">
            <w:pPr>
              <w:rPr>
                <w:rFonts w:cs="Arial"/>
                <w:sz w:val="24"/>
                <w:szCs w:val="24"/>
              </w:rPr>
            </w:pPr>
            <w:r>
              <w:rPr>
                <w:rFonts w:cs="Arial"/>
                <w:sz w:val="24"/>
                <w:szCs w:val="24"/>
              </w:rPr>
              <w:t>12</w:t>
            </w:r>
          </w:p>
        </w:tc>
      </w:tr>
      <w:tr w:rsidR="008D67A9" w:rsidRPr="008F0410" w14:paraId="174E4567" w14:textId="77777777" w:rsidTr="00FF4A56">
        <w:tc>
          <w:tcPr>
            <w:tcW w:w="2605" w:type="dxa"/>
            <w:shd w:val="clear" w:color="auto" w:fill="800000"/>
          </w:tcPr>
          <w:p w14:paraId="62A21FB1" w14:textId="77777777" w:rsidR="008D67A9" w:rsidRPr="008F0410" w:rsidRDefault="008D67A9" w:rsidP="00FF4A56">
            <w:pPr>
              <w:rPr>
                <w:rFonts w:cs="Arial"/>
                <w:sz w:val="24"/>
                <w:szCs w:val="24"/>
              </w:rPr>
            </w:pPr>
            <w:r w:rsidRPr="008F0410">
              <w:rPr>
                <w:rFonts w:cs="Arial"/>
                <w:sz w:val="24"/>
                <w:szCs w:val="24"/>
              </w:rPr>
              <w:t>Grades Served</w:t>
            </w:r>
          </w:p>
        </w:tc>
        <w:tc>
          <w:tcPr>
            <w:tcW w:w="6745" w:type="dxa"/>
          </w:tcPr>
          <w:p w14:paraId="00A6BA86" w14:textId="01E4F8BC" w:rsidR="008D67A9" w:rsidRPr="008F0410" w:rsidRDefault="00753B32" w:rsidP="00FF4A56">
            <w:pPr>
              <w:rPr>
                <w:rFonts w:cs="Arial"/>
                <w:sz w:val="24"/>
                <w:szCs w:val="24"/>
              </w:rPr>
            </w:pPr>
            <w:r>
              <w:rPr>
                <w:rFonts w:cs="Arial"/>
                <w:sz w:val="24"/>
                <w:szCs w:val="24"/>
              </w:rPr>
              <w:t xml:space="preserve">PreK - </w:t>
            </w:r>
            <w:r w:rsidR="007A243C">
              <w:rPr>
                <w:rFonts w:cs="Arial"/>
                <w:sz w:val="24"/>
                <w:szCs w:val="24"/>
              </w:rPr>
              <w:t>5</w:t>
            </w:r>
          </w:p>
        </w:tc>
      </w:tr>
      <w:tr w:rsidR="008D67A9" w:rsidRPr="008F0410" w14:paraId="2042B25E" w14:textId="77777777" w:rsidTr="00FF4A56">
        <w:tc>
          <w:tcPr>
            <w:tcW w:w="2605" w:type="dxa"/>
            <w:shd w:val="clear" w:color="auto" w:fill="800000"/>
          </w:tcPr>
          <w:p w14:paraId="30C94607" w14:textId="77777777" w:rsidR="008D67A9" w:rsidRPr="008F0410" w:rsidRDefault="008D67A9" w:rsidP="00FF4A56">
            <w:pPr>
              <w:rPr>
                <w:rFonts w:cs="Arial"/>
                <w:sz w:val="24"/>
                <w:szCs w:val="24"/>
              </w:rPr>
            </w:pPr>
            <w:r w:rsidRPr="008F0410">
              <w:rPr>
                <w:rFonts w:cs="Arial"/>
                <w:sz w:val="24"/>
                <w:szCs w:val="24"/>
              </w:rPr>
              <w:t>Current Enrollment</w:t>
            </w:r>
          </w:p>
        </w:tc>
        <w:tc>
          <w:tcPr>
            <w:tcW w:w="6745" w:type="dxa"/>
          </w:tcPr>
          <w:p w14:paraId="34905612" w14:textId="68DC1826" w:rsidR="008D67A9" w:rsidRPr="008F0410" w:rsidRDefault="004F315D" w:rsidP="00FF4A56">
            <w:pPr>
              <w:rPr>
                <w:rFonts w:cs="Arial"/>
                <w:sz w:val="24"/>
                <w:szCs w:val="24"/>
              </w:rPr>
            </w:pPr>
            <w:r>
              <w:rPr>
                <w:rFonts w:cs="Arial"/>
                <w:sz w:val="24"/>
                <w:szCs w:val="24"/>
              </w:rPr>
              <w:t>229</w:t>
            </w:r>
            <w:r w:rsidR="003F7ACB">
              <w:rPr>
                <w:rFonts w:cs="Arial"/>
                <w:sz w:val="24"/>
                <w:szCs w:val="24"/>
              </w:rPr>
              <w:t>*</w:t>
            </w:r>
          </w:p>
        </w:tc>
      </w:tr>
      <w:tr w:rsidR="008D67A9" w:rsidRPr="008F0410" w14:paraId="1E7F8E8C" w14:textId="77777777" w:rsidTr="00FF4A56">
        <w:tc>
          <w:tcPr>
            <w:tcW w:w="2605" w:type="dxa"/>
            <w:shd w:val="clear" w:color="auto" w:fill="800000"/>
          </w:tcPr>
          <w:p w14:paraId="39C1765C" w14:textId="77777777" w:rsidR="008D67A9" w:rsidRPr="008F0410" w:rsidRDefault="008D67A9" w:rsidP="00FF4A56">
            <w:pPr>
              <w:rPr>
                <w:rFonts w:cs="Arial"/>
                <w:sz w:val="24"/>
                <w:szCs w:val="24"/>
              </w:rPr>
            </w:pPr>
            <w:r w:rsidRPr="008F0410">
              <w:rPr>
                <w:rFonts w:cs="Arial"/>
                <w:sz w:val="24"/>
                <w:szCs w:val="24"/>
              </w:rPr>
              <w:t>Students on Waiting List</w:t>
            </w:r>
          </w:p>
        </w:tc>
        <w:tc>
          <w:tcPr>
            <w:tcW w:w="6745" w:type="dxa"/>
          </w:tcPr>
          <w:p w14:paraId="4DE67E13" w14:textId="327DEBFA" w:rsidR="008D67A9" w:rsidRPr="008F0410" w:rsidRDefault="00D367FB" w:rsidP="00FF4A56">
            <w:pPr>
              <w:rPr>
                <w:rFonts w:cs="Arial"/>
                <w:sz w:val="24"/>
                <w:szCs w:val="24"/>
              </w:rPr>
            </w:pPr>
            <w:r>
              <w:rPr>
                <w:rFonts w:cs="Arial"/>
                <w:sz w:val="24"/>
                <w:szCs w:val="24"/>
              </w:rPr>
              <w:t>75</w:t>
            </w:r>
          </w:p>
        </w:tc>
      </w:tr>
    </w:tbl>
    <w:p w14:paraId="1E8C5D10" w14:textId="77777777" w:rsidR="008D67A9" w:rsidRDefault="008D67A9" w:rsidP="008D67A9">
      <w:pPr>
        <w:rPr>
          <w:rFonts w:cs="Arial"/>
          <w:sz w:val="24"/>
          <w:szCs w:val="24"/>
        </w:rPr>
      </w:pPr>
    </w:p>
    <w:p w14:paraId="09DAFE3D" w14:textId="5CF4F560" w:rsidR="00A50C34" w:rsidRPr="00A50C34" w:rsidRDefault="00A50C34" w:rsidP="00A50C34">
      <w:pPr>
        <w:pStyle w:val="ListParagraph"/>
        <w:ind w:left="1080"/>
        <w:jc w:val="right"/>
        <w:rPr>
          <w:rFonts w:cs="Arial"/>
          <w:sz w:val="24"/>
          <w:szCs w:val="24"/>
        </w:rPr>
      </w:pPr>
      <w:r>
        <w:rPr>
          <w:rFonts w:cs="Arial"/>
          <w:sz w:val="24"/>
          <w:szCs w:val="24"/>
        </w:rPr>
        <w:t>*As of October 1, 201</w:t>
      </w:r>
      <w:r w:rsidR="00880E8C">
        <w:rPr>
          <w:rFonts w:cs="Arial"/>
          <w:sz w:val="24"/>
          <w:szCs w:val="24"/>
        </w:rPr>
        <w:t>9</w:t>
      </w:r>
      <w:r>
        <w:rPr>
          <w:rFonts w:cs="Arial"/>
          <w:sz w:val="24"/>
          <w:szCs w:val="24"/>
        </w:rPr>
        <w:t xml:space="preserve"> certified enrollment date</w:t>
      </w:r>
    </w:p>
    <w:p w14:paraId="31583251" w14:textId="77777777" w:rsidR="008D67A9" w:rsidRPr="008F0410" w:rsidRDefault="008D67A9" w:rsidP="008D67A9">
      <w:pPr>
        <w:rPr>
          <w:rFonts w:cs="Arial"/>
          <w:sz w:val="24"/>
          <w:szCs w:val="24"/>
        </w:rPr>
      </w:pPr>
    </w:p>
    <w:p w14:paraId="1F8F2432" w14:textId="77777777" w:rsidR="008D67A9" w:rsidRDefault="008D67A9" w:rsidP="008D67A9">
      <w:pPr>
        <w:rPr>
          <w:rFonts w:cs="Arial"/>
          <w:sz w:val="24"/>
          <w:szCs w:val="24"/>
        </w:rPr>
      </w:pPr>
    </w:p>
    <w:p w14:paraId="516C52AD" w14:textId="77777777" w:rsidR="005F281A" w:rsidRDefault="005F281A" w:rsidP="008D67A9">
      <w:pPr>
        <w:rPr>
          <w:rFonts w:cs="Arial"/>
          <w:sz w:val="24"/>
          <w:szCs w:val="24"/>
        </w:rPr>
      </w:pPr>
    </w:p>
    <w:p w14:paraId="43AC9FBF" w14:textId="77777777" w:rsidR="005F281A" w:rsidRPr="008F0410" w:rsidRDefault="005F281A" w:rsidP="008D67A9">
      <w:pPr>
        <w:rPr>
          <w:rFonts w:cs="Arial"/>
          <w:sz w:val="24"/>
          <w:szCs w:val="24"/>
        </w:rPr>
      </w:pPr>
    </w:p>
    <w:p w14:paraId="5079479D" w14:textId="77777777" w:rsidR="008D67A9" w:rsidRDefault="008D67A9" w:rsidP="008D67A9">
      <w:pPr>
        <w:rPr>
          <w:rFonts w:cs="Arial"/>
          <w:sz w:val="28"/>
          <w:szCs w:val="28"/>
        </w:rPr>
      </w:pPr>
    </w:p>
    <w:p w14:paraId="57BD3B15" w14:textId="77777777" w:rsidR="008D67A9" w:rsidRDefault="008D67A9" w:rsidP="008D67A9">
      <w:pPr>
        <w:rPr>
          <w:rFonts w:cs="Arial"/>
          <w:sz w:val="28"/>
          <w:szCs w:val="28"/>
        </w:rPr>
      </w:pPr>
    </w:p>
    <w:p w14:paraId="119087CC" w14:textId="77777777" w:rsidR="008D67A9" w:rsidRDefault="008D67A9" w:rsidP="00753B32"/>
    <w:p w14:paraId="70B6578D" w14:textId="77777777" w:rsidR="00753B32" w:rsidRDefault="00753B32" w:rsidP="00753B32"/>
    <w:p w14:paraId="1E49B024" w14:textId="77777777" w:rsidR="008D67A9" w:rsidRDefault="008D67A9" w:rsidP="008D67A9">
      <w:pPr>
        <w:jc w:val="center"/>
      </w:pPr>
    </w:p>
    <w:p w14:paraId="0BF7088F" w14:textId="775D4E44" w:rsidR="008D67A9" w:rsidRDefault="008D67A9" w:rsidP="008D67A9">
      <w:pPr>
        <w:jc w:val="center"/>
      </w:pPr>
    </w:p>
    <w:p w14:paraId="39DB2877" w14:textId="77777777" w:rsidR="00174C9A" w:rsidRPr="008F0410" w:rsidRDefault="00174C9A" w:rsidP="00174C9A">
      <w:pPr>
        <w:rPr>
          <w:rFonts w:cs="Arial"/>
          <w:sz w:val="24"/>
          <w:szCs w:val="24"/>
        </w:rPr>
      </w:pPr>
    </w:p>
    <w:p w14:paraId="24FA4075" w14:textId="77777777" w:rsidR="004A1B03" w:rsidRDefault="004A1B03" w:rsidP="004A1B03"/>
    <w:tbl>
      <w:tblPr>
        <w:tblStyle w:val="TableGrid"/>
        <w:tblW w:w="0" w:type="auto"/>
        <w:tblLook w:val="04A0" w:firstRow="1" w:lastRow="0" w:firstColumn="1" w:lastColumn="0" w:noHBand="0" w:noVBand="1"/>
      </w:tblPr>
      <w:tblGrid>
        <w:gridCol w:w="9350"/>
      </w:tblGrid>
      <w:tr w:rsidR="00D77A2A" w14:paraId="3706274D" w14:textId="77777777" w:rsidTr="00FF4A56">
        <w:tc>
          <w:tcPr>
            <w:tcW w:w="9350" w:type="dxa"/>
            <w:shd w:val="clear" w:color="auto" w:fill="800000"/>
          </w:tcPr>
          <w:p w14:paraId="464097A3" w14:textId="759EE18C" w:rsidR="00D77A2A" w:rsidRDefault="00D77A2A" w:rsidP="00D77A2A">
            <w:pPr>
              <w:rPr>
                <w:rFonts w:cs="Arial"/>
                <w:sz w:val="28"/>
                <w:szCs w:val="28"/>
              </w:rPr>
            </w:pPr>
            <w:r>
              <w:rPr>
                <w:rFonts w:cs="Arial"/>
                <w:sz w:val="28"/>
                <w:szCs w:val="28"/>
              </w:rPr>
              <w:lastRenderedPageBreak/>
              <w:t xml:space="preserve">Section </w:t>
            </w:r>
            <w:r w:rsidR="00126F7E">
              <w:rPr>
                <w:rFonts w:cs="Arial"/>
                <w:sz w:val="28"/>
                <w:szCs w:val="28"/>
              </w:rPr>
              <w:t>1</w:t>
            </w:r>
            <w:r>
              <w:rPr>
                <w:rFonts w:cs="Arial"/>
                <w:sz w:val="28"/>
                <w:szCs w:val="28"/>
              </w:rPr>
              <w:t>: Indicator Summary Table</w:t>
            </w:r>
          </w:p>
        </w:tc>
      </w:tr>
    </w:tbl>
    <w:p w14:paraId="021E7BB6" w14:textId="77777777" w:rsidR="00D77A2A" w:rsidRPr="008F0410" w:rsidRDefault="00D77A2A" w:rsidP="00D77A2A">
      <w:pPr>
        <w:rPr>
          <w:rFonts w:cs="Arial"/>
          <w:sz w:val="24"/>
          <w:szCs w:val="24"/>
        </w:rPr>
      </w:pPr>
    </w:p>
    <w:p w14:paraId="667C9436" w14:textId="77777777" w:rsidR="008D67A9" w:rsidRDefault="008D67A9" w:rsidP="008D67A9">
      <w:pPr>
        <w:jc w:val="center"/>
      </w:pPr>
    </w:p>
    <w:tbl>
      <w:tblPr>
        <w:tblStyle w:val="TableGrid"/>
        <w:tblW w:w="0" w:type="auto"/>
        <w:tblLook w:val="04A0" w:firstRow="1" w:lastRow="0" w:firstColumn="1" w:lastColumn="0" w:noHBand="0" w:noVBand="1"/>
      </w:tblPr>
      <w:tblGrid>
        <w:gridCol w:w="2811"/>
        <w:gridCol w:w="1378"/>
        <w:gridCol w:w="1365"/>
        <w:gridCol w:w="1381"/>
        <w:gridCol w:w="1228"/>
        <w:gridCol w:w="1187"/>
      </w:tblGrid>
      <w:tr w:rsidR="0065799B" w:rsidRPr="0065799B" w14:paraId="01C3A14C" w14:textId="4D67DEC6" w:rsidTr="0065799B">
        <w:tc>
          <w:tcPr>
            <w:tcW w:w="2811" w:type="dxa"/>
            <w:shd w:val="clear" w:color="auto" w:fill="2E74B5" w:themeFill="accent1" w:themeFillShade="BF"/>
          </w:tcPr>
          <w:p w14:paraId="544EC412" w14:textId="77777777" w:rsidR="004A1BA3" w:rsidRPr="0065799B" w:rsidRDefault="004A1BA3" w:rsidP="008D67A9">
            <w:pPr>
              <w:jc w:val="center"/>
              <w:rPr>
                <w:b/>
                <w:color w:val="FFFFFF" w:themeColor="background1"/>
              </w:rPr>
            </w:pPr>
            <w:r w:rsidRPr="0065799B">
              <w:rPr>
                <w:b/>
                <w:color w:val="FFFFFF" w:themeColor="background1"/>
              </w:rPr>
              <w:t>Indicator</w:t>
            </w:r>
          </w:p>
        </w:tc>
        <w:tc>
          <w:tcPr>
            <w:tcW w:w="1378" w:type="dxa"/>
            <w:shd w:val="clear" w:color="auto" w:fill="2E74B5" w:themeFill="accent1" w:themeFillShade="BF"/>
          </w:tcPr>
          <w:p w14:paraId="1BCFDB42" w14:textId="4C89029C" w:rsidR="004A1BA3" w:rsidRPr="0065799B" w:rsidRDefault="004A1BA3" w:rsidP="008D67A9">
            <w:pPr>
              <w:jc w:val="center"/>
              <w:rPr>
                <w:b/>
                <w:color w:val="FFFFFF" w:themeColor="background1"/>
              </w:rPr>
            </w:pPr>
            <w:r w:rsidRPr="0065799B">
              <w:rPr>
                <w:b/>
                <w:color w:val="FFFFFF" w:themeColor="background1"/>
              </w:rPr>
              <w:t>Exceeds</w:t>
            </w:r>
          </w:p>
        </w:tc>
        <w:tc>
          <w:tcPr>
            <w:tcW w:w="1365" w:type="dxa"/>
            <w:shd w:val="clear" w:color="auto" w:fill="2E74B5" w:themeFill="accent1" w:themeFillShade="BF"/>
          </w:tcPr>
          <w:p w14:paraId="6CC4B8F5" w14:textId="0B642443" w:rsidR="004A1BA3" w:rsidRPr="0065799B" w:rsidRDefault="004A1BA3" w:rsidP="008D67A9">
            <w:pPr>
              <w:jc w:val="center"/>
              <w:rPr>
                <w:b/>
                <w:color w:val="FFFFFF" w:themeColor="background1"/>
              </w:rPr>
            </w:pPr>
            <w:r w:rsidRPr="0065799B">
              <w:rPr>
                <w:b/>
                <w:color w:val="FFFFFF" w:themeColor="background1"/>
              </w:rPr>
              <w:t xml:space="preserve">Meets </w:t>
            </w:r>
          </w:p>
        </w:tc>
        <w:tc>
          <w:tcPr>
            <w:tcW w:w="1381" w:type="dxa"/>
            <w:shd w:val="clear" w:color="auto" w:fill="2E74B5" w:themeFill="accent1" w:themeFillShade="BF"/>
          </w:tcPr>
          <w:p w14:paraId="51F887B6" w14:textId="77777777" w:rsidR="004A1BA3" w:rsidRPr="0065799B" w:rsidRDefault="004A1BA3" w:rsidP="008D67A9">
            <w:pPr>
              <w:jc w:val="center"/>
              <w:rPr>
                <w:b/>
                <w:color w:val="FFFFFF" w:themeColor="background1"/>
              </w:rPr>
            </w:pPr>
            <w:r w:rsidRPr="0065799B">
              <w:rPr>
                <w:b/>
                <w:color w:val="FFFFFF" w:themeColor="background1"/>
              </w:rPr>
              <w:t>Partially Meets</w:t>
            </w:r>
          </w:p>
        </w:tc>
        <w:tc>
          <w:tcPr>
            <w:tcW w:w="1228" w:type="dxa"/>
            <w:shd w:val="clear" w:color="auto" w:fill="2E74B5" w:themeFill="accent1" w:themeFillShade="BF"/>
          </w:tcPr>
          <w:p w14:paraId="467B42EF" w14:textId="77777777" w:rsidR="004A1BA3" w:rsidRPr="0065799B" w:rsidRDefault="004A1BA3" w:rsidP="008D67A9">
            <w:pPr>
              <w:jc w:val="center"/>
              <w:rPr>
                <w:b/>
                <w:color w:val="FFFFFF" w:themeColor="background1"/>
              </w:rPr>
            </w:pPr>
            <w:r w:rsidRPr="0065799B">
              <w:rPr>
                <w:b/>
                <w:color w:val="FFFFFF" w:themeColor="background1"/>
              </w:rPr>
              <w:t>Does Not Meet</w:t>
            </w:r>
          </w:p>
        </w:tc>
        <w:tc>
          <w:tcPr>
            <w:tcW w:w="1187" w:type="dxa"/>
            <w:shd w:val="clear" w:color="auto" w:fill="2E74B5" w:themeFill="accent1" w:themeFillShade="BF"/>
          </w:tcPr>
          <w:p w14:paraId="24DA2447" w14:textId="17F15868" w:rsidR="004A1BA3" w:rsidRPr="0065799B" w:rsidRDefault="004A1BA3" w:rsidP="008D67A9">
            <w:pPr>
              <w:jc w:val="center"/>
              <w:rPr>
                <w:b/>
                <w:color w:val="FFFFFF" w:themeColor="background1"/>
              </w:rPr>
            </w:pPr>
            <w:r w:rsidRPr="0065799B">
              <w:rPr>
                <w:b/>
                <w:color w:val="FFFFFF" w:themeColor="background1"/>
              </w:rPr>
              <w:t>Other</w:t>
            </w:r>
          </w:p>
        </w:tc>
      </w:tr>
      <w:tr w:rsidR="004A1BA3" w14:paraId="358C663E" w14:textId="0631AA2D" w:rsidTr="005D099D">
        <w:trPr>
          <w:trHeight w:val="82"/>
        </w:trPr>
        <w:tc>
          <w:tcPr>
            <w:tcW w:w="9350" w:type="dxa"/>
            <w:gridSpan w:val="6"/>
            <w:shd w:val="clear" w:color="auto" w:fill="BDD6EE" w:themeFill="accent1" w:themeFillTint="66"/>
          </w:tcPr>
          <w:p w14:paraId="3A5A2CA2" w14:textId="7E690EA9" w:rsidR="004A1BA3" w:rsidRDefault="004A1BA3" w:rsidP="0002701F">
            <w:pPr>
              <w:rPr>
                <w:b/>
              </w:rPr>
            </w:pPr>
            <w:r>
              <w:rPr>
                <w:b/>
              </w:rPr>
              <w:t>Student Academic Proficiency</w:t>
            </w:r>
          </w:p>
        </w:tc>
      </w:tr>
      <w:tr w:rsidR="004A1BA3" w:rsidRPr="002E3F02" w14:paraId="7BA3CC3D" w14:textId="50B80341" w:rsidTr="004A1BA3">
        <w:tc>
          <w:tcPr>
            <w:tcW w:w="2811" w:type="dxa"/>
            <w:shd w:val="clear" w:color="auto" w:fill="auto"/>
          </w:tcPr>
          <w:p w14:paraId="6660AB91" w14:textId="37EA7F65" w:rsidR="004A1BA3" w:rsidRPr="002E3F02" w:rsidRDefault="00753CD9" w:rsidP="00FA0FAA">
            <w:pPr>
              <w:jc w:val="right"/>
              <w:rPr>
                <w:bCs/>
              </w:rPr>
            </w:pPr>
            <w:r>
              <w:rPr>
                <w:bCs/>
              </w:rPr>
              <w:t>Target</w:t>
            </w:r>
            <w:r w:rsidR="004A1BA3">
              <w:rPr>
                <w:bCs/>
              </w:rPr>
              <w:t xml:space="preserve"> 1</w:t>
            </w:r>
          </w:p>
        </w:tc>
        <w:tc>
          <w:tcPr>
            <w:tcW w:w="1378" w:type="dxa"/>
            <w:shd w:val="clear" w:color="auto" w:fill="auto"/>
          </w:tcPr>
          <w:p w14:paraId="25A2D251" w14:textId="77777777" w:rsidR="004A1BA3" w:rsidRPr="005900BE" w:rsidRDefault="004A1BA3" w:rsidP="000617AC">
            <w:pPr>
              <w:jc w:val="center"/>
              <w:rPr>
                <w:b/>
              </w:rPr>
            </w:pPr>
          </w:p>
        </w:tc>
        <w:tc>
          <w:tcPr>
            <w:tcW w:w="1365" w:type="dxa"/>
            <w:shd w:val="clear" w:color="auto" w:fill="auto"/>
          </w:tcPr>
          <w:p w14:paraId="726B2279" w14:textId="77777777" w:rsidR="004A1BA3" w:rsidRPr="005900BE" w:rsidRDefault="004A1BA3" w:rsidP="000617AC">
            <w:pPr>
              <w:jc w:val="center"/>
              <w:rPr>
                <w:b/>
              </w:rPr>
            </w:pPr>
          </w:p>
        </w:tc>
        <w:tc>
          <w:tcPr>
            <w:tcW w:w="1381" w:type="dxa"/>
            <w:shd w:val="clear" w:color="auto" w:fill="auto"/>
          </w:tcPr>
          <w:p w14:paraId="13166CE1" w14:textId="77777777" w:rsidR="004A1BA3" w:rsidRPr="005900BE" w:rsidRDefault="004A1BA3" w:rsidP="000617AC">
            <w:pPr>
              <w:jc w:val="center"/>
              <w:rPr>
                <w:b/>
              </w:rPr>
            </w:pPr>
          </w:p>
        </w:tc>
        <w:tc>
          <w:tcPr>
            <w:tcW w:w="1228" w:type="dxa"/>
            <w:shd w:val="clear" w:color="auto" w:fill="auto"/>
          </w:tcPr>
          <w:p w14:paraId="5E5B9D06" w14:textId="02BA22DC" w:rsidR="004A1BA3" w:rsidRPr="005900BE" w:rsidRDefault="005809F7" w:rsidP="000617AC">
            <w:pPr>
              <w:jc w:val="center"/>
              <w:rPr>
                <w:b/>
              </w:rPr>
            </w:pPr>
            <w:r>
              <w:rPr>
                <w:b/>
              </w:rPr>
              <w:t>X</w:t>
            </w:r>
          </w:p>
        </w:tc>
        <w:tc>
          <w:tcPr>
            <w:tcW w:w="1187" w:type="dxa"/>
          </w:tcPr>
          <w:p w14:paraId="3E61BF89" w14:textId="77777777" w:rsidR="004A1BA3" w:rsidRPr="002E3F02" w:rsidRDefault="004A1BA3" w:rsidP="000617AC">
            <w:pPr>
              <w:jc w:val="center"/>
              <w:rPr>
                <w:bCs/>
              </w:rPr>
            </w:pPr>
          </w:p>
        </w:tc>
      </w:tr>
      <w:tr w:rsidR="004A1BA3" w:rsidRPr="002E3F02" w14:paraId="70DBD7BE" w14:textId="07F3B21A" w:rsidTr="004A1BA3">
        <w:tc>
          <w:tcPr>
            <w:tcW w:w="2811" w:type="dxa"/>
            <w:shd w:val="clear" w:color="auto" w:fill="auto"/>
          </w:tcPr>
          <w:p w14:paraId="55DF30ED" w14:textId="4F89EE7F" w:rsidR="004A1BA3" w:rsidRPr="002E3F02" w:rsidRDefault="00753CD9" w:rsidP="00FA0FAA">
            <w:pPr>
              <w:jc w:val="right"/>
              <w:rPr>
                <w:bCs/>
              </w:rPr>
            </w:pPr>
            <w:r>
              <w:rPr>
                <w:bCs/>
              </w:rPr>
              <w:t>Target</w:t>
            </w:r>
            <w:r w:rsidR="004A1BA3">
              <w:rPr>
                <w:bCs/>
              </w:rPr>
              <w:t xml:space="preserve"> 2</w:t>
            </w:r>
          </w:p>
        </w:tc>
        <w:tc>
          <w:tcPr>
            <w:tcW w:w="1378" w:type="dxa"/>
            <w:shd w:val="clear" w:color="auto" w:fill="auto"/>
          </w:tcPr>
          <w:p w14:paraId="6E64DC2C" w14:textId="77777777" w:rsidR="004A1BA3" w:rsidRPr="005900BE" w:rsidRDefault="004A1BA3" w:rsidP="000617AC">
            <w:pPr>
              <w:jc w:val="center"/>
              <w:rPr>
                <w:b/>
              </w:rPr>
            </w:pPr>
          </w:p>
        </w:tc>
        <w:tc>
          <w:tcPr>
            <w:tcW w:w="1365" w:type="dxa"/>
            <w:shd w:val="clear" w:color="auto" w:fill="auto"/>
          </w:tcPr>
          <w:p w14:paraId="2E5F694A" w14:textId="39D80181" w:rsidR="004A1BA3" w:rsidRPr="005900BE" w:rsidRDefault="005809F7" w:rsidP="000617AC">
            <w:pPr>
              <w:jc w:val="center"/>
              <w:rPr>
                <w:b/>
              </w:rPr>
            </w:pPr>
            <w:r>
              <w:rPr>
                <w:b/>
              </w:rPr>
              <w:t>X</w:t>
            </w:r>
          </w:p>
        </w:tc>
        <w:tc>
          <w:tcPr>
            <w:tcW w:w="1381" w:type="dxa"/>
            <w:shd w:val="clear" w:color="auto" w:fill="auto"/>
          </w:tcPr>
          <w:p w14:paraId="1D57058A" w14:textId="77777777" w:rsidR="004A1BA3" w:rsidRPr="005900BE" w:rsidRDefault="004A1BA3" w:rsidP="000617AC">
            <w:pPr>
              <w:jc w:val="center"/>
              <w:rPr>
                <w:b/>
              </w:rPr>
            </w:pPr>
          </w:p>
        </w:tc>
        <w:tc>
          <w:tcPr>
            <w:tcW w:w="1228" w:type="dxa"/>
            <w:shd w:val="clear" w:color="auto" w:fill="auto"/>
          </w:tcPr>
          <w:p w14:paraId="2E7C47D1" w14:textId="77777777" w:rsidR="004A1BA3" w:rsidRPr="005900BE" w:rsidRDefault="004A1BA3" w:rsidP="000617AC">
            <w:pPr>
              <w:jc w:val="center"/>
              <w:rPr>
                <w:b/>
              </w:rPr>
            </w:pPr>
          </w:p>
        </w:tc>
        <w:tc>
          <w:tcPr>
            <w:tcW w:w="1187" w:type="dxa"/>
          </w:tcPr>
          <w:p w14:paraId="2B043789" w14:textId="77777777" w:rsidR="004A1BA3" w:rsidRPr="002E3F02" w:rsidRDefault="004A1BA3" w:rsidP="000617AC">
            <w:pPr>
              <w:jc w:val="center"/>
              <w:rPr>
                <w:bCs/>
              </w:rPr>
            </w:pPr>
          </w:p>
        </w:tc>
      </w:tr>
      <w:tr w:rsidR="004A1BA3" w:rsidRPr="002E3F02" w14:paraId="1E9F753A" w14:textId="44BF4B64" w:rsidTr="004A1BA3">
        <w:tc>
          <w:tcPr>
            <w:tcW w:w="2811" w:type="dxa"/>
            <w:shd w:val="clear" w:color="auto" w:fill="auto"/>
          </w:tcPr>
          <w:p w14:paraId="3CF0846B" w14:textId="5F097357" w:rsidR="004A1BA3" w:rsidRPr="002E3F02" w:rsidRDefault="00753CD9" w:rsidP="00FA0FAA">
            <w:pPr>
              <w:jc w:val="right"/>
              <w:rPr>
                <w:bCs/>
              </w:rPr>
            </w:pPr>
            <w:r>
              <w:rPr>
                <w:bCs/>
              </w:rPr>
              <w:t>Target</w:t>
            </w:r>
            <w:r w:rsidR="004A1BA3">
              <w:rPr>
                <w:bCs/>
              </w:rPr>
              <w:t xml:space="preserve"> 3</w:t>
            </w:r>
          </w:p>
        </w:tc>
        <w:tc>
          <w:tcPr>
            <w:tcW w:w="1378" w:type="dxa"/>
            <w:shd w:val="clear" w:color="auto" w:fill="auto"/>
          </w:tcPr>
          <w:p w14:paraId="7214C207" w14:textId="77777777" w:rsidR="004A1BA3" w:rsidRPr="005900BE" w:rsidRDefault="004A1BA3" w:rsidP="000617AC">
            <w:pPr>
              <w:jc w:val="center"/>
              <w:rPr>
                <w:b/>
              </w:rPr>
            </w:pPr>
          </w:p>
        </w:tc>
        <w:tc>
          <w:tcPr>
            <w:tcW w:w="1365" w:type="dxa"/>
            <w:shd w:val="clear" w:color="auto" w:fill="auto"/>
          </w:tcPr>
          <w:p w14:paraId="2164797C" w14:textId="61E96EAF" w:rsidR="004A1BA3" w:rsidRPr="005900BE" w:rsidRDefault="00FF4572" w:rsidP="000617AC">
            <w:pPr>
              <w:jc w:val="center"/>
              <w:rPr>
                <w:b/>
              </w:rPr>
            </w:pPr>
            <w:r>
              <w:rPr>
                <w:b/>
              </w:rPr>
              <w:t>X</w:t>
            </w:r>
          </w:p>
        </w:tc>
        <w:tc>
          <w:tcPr>
            <w:tcW w:w="1381" w:type="dxa"/>
            <w:shd w:val="clear" w:color="auto" w:fill="auto"/>
          </w:tcPr>
          <w:p w14:paraId="2695561A" w14:textId="77777777" w:rsidR="004A1BA3" w:rsidRPr="005900BE" w:rsidRDefault="004A1BA3" w:rsidP="000617AC">
            <w:pPr>
              <w:jc w:val="center"/>
              <w:rPr>
                <w:b/>
              </w:rPr>
            </w:pPr>
          </w:p>
        </w:tc>
        <w:tc>
          <w:tcPr>
            <w:tcW w:w="1228" w:type="dxa"/>
            <w:shd w:val="clear" w:color="auto" w:fill="auto"/>
          </w:tcPr>
          <w:p w14:paraId="4A14E4EF" w14:textId="77777777" w:rsidR="004A1BA3" w:rsidRPr="005900BE" w:rsidRDefault="004A1BA3" w:rsidP="000617AC">
            <w:pPr>
              <w:jc w:val="center"/>
              <w:rPr>
                <w:b/>
              </w:rPr>
            </w:pPr>
          </w:p>
        </w:tc>
        <w:tc>
          <w:tcPr>
            <w:tcW w:w="1187" w:type="dxa"/>
          </w:tcPr>
          <w:p w14:paraId="79BC0547" w14:textId="15B6F22E" w:rsidR="004A1BA3" w:rsidRPr="005809F7" w:rsidRDefault="004A1BA3" w:rsidP="000617AC">
            <w:pPr>
              <w:jc w:val="center"/>
              <w:rPr>
                <w:bCs/>
                <w:highlight w:val="green"/>
              </w:rPr>
            </w:pPr>
          </w:p>
        </w:tc>
      </w:tr>
      <w:tr w:rsidR="004A1BA3" w14:paraId="3719D475" w14:textId="62A79231" w:rsidTr="00982ED8">
        <w:tc>
          <w:tcPr>
            <w:tcW w:w="9350" w:type="dxa"/>
            <w:gridSpan w:val="6"/>
            <w:shd w:val="clear" w:color="auto" w:fill="BDD6EE" w:themeFill="accent1" w:themeFillTint="66"/>
          </w:tcPr>
          <w:p w14:paraId="51A05D5B" w14:textId="49264A37" w:rsidR="004A1BA3" w:rsidRDefault="004A1BA3" w:rsidP="0002701F">
            <w:pPr>
              <w:rPr>
                <w:b/>
              </w:rPr>
            </w:pPr>
            <w:r>
              <w:rPr>
                <w:b/>
              </w:rPr>
              <w:t>Student Academic Growth</w:t>
            </w:r>
          </w:p>
        </w:tc>
      </w:tr>
      <w:tr w:rsidR="00753CD9" w:rsidRPr="002E3F02" w14:paraId="6AA231C1" w14:textId="4137810C" w:rsidTr="004A1BA3">
        <w:tc>
          <w:tcPr>
            <w:tcW w:w="2811" w:type="dxa"/>
            <w:shd w:val="clear" w:color="auto" w:fill="auto"/>
          </w:tcPr>
          <w:p w14:paraId="2250DE23" w14:textId="2E5D90D3" w:rsidR="00753CD9" w:rsidRPr="002E3F02" w:rsidRDefault="00753CD9" w:rsidP="00FA0FAA">
            <w:pPr>
              <w:jc w:val="right"/>
              <w:rPr>
                <w:bCs/>
              </w:rPr>
            </w:pPr>
            <w:r>
              <w:rPr>
                <w:bCs/>
              </w:rPr>
              <w:t>Target 1</w:t>
            </w:r>
          </w:p>
        </w:tc>
        <w:tc>
          <w:tcPr>
            <w:tcW w:w="1378" w:type="dxa"/>
            <w:shd w:val="clear" w:color="auto" w:fill="auto"/>
          </w:tcPr>
          <w:p w14:paraId="13669F50" w14:textId="77777777" w:rsidR="00753CD9" w:rsidRPr="005900BE" w:rsidRDefault="00753CD9" w:rsidP="008D67A9">
            <w:pPr>
              <w:jc w:val="center"/>
              <w:rPr>
                <w:b/>
              </w:rPr>
            </w:pPr>
          </w:p>
        </w:tc>
        <w:tc>
          <w:tcPr>
            <w:tcW w:w="1365" w:type="dxa"/>
            <w:shd w:val="clear" w:color="auto" w:fill="auto"/>
          </w:tcPr>
          <w:p w14:paraId="62FA752F" w14:textId="3591C7C6" w:rsidR="00753CD9" w:rsidRPr="005900BE" w:rsidRDefault="00753CD9" w:rsidP="008D67A9">
            <w:pPr>
              <w:jc w:val="center"/>
              <w:rPr>
                <w:b/>
              </w:rPr>
            </w:pPr>
            <w:r w:rsidRPr="005900BE">
              <w:rPr>
                <w:b/>
              </w:rPr>
              <w:t>X</w:t>
            </w:r>
          </w:p>
        </w:tc>
        <w:tc>
          <w:tcPr>
            <w:tcW w:w="1381" w:type="dxa"/>
            <w:shd w:val="clear" w:color="auto" w:fill="auto"/>
          </w:tcPr>
          <w:p w14:paraId="3D6E83F6" w14:textId="77777777" w:rsidR="00753CD9" w:rsidRPr="005900BE" w:rsidRDefault="00753CD9" w:rsidP="008D67A9">
            <w:pPr>
              <w:jc w:val="center"/>
              <w:rPr>
                <w:b/>
              </w:rPr>
            </w:pPr>
          </w:p>
        </w:tc>
        <w:tc>
          <w:tcPr>
            <w:tcW w:w="1228" w:type="dxa"/>
            <w:shd w:val="clear" w:color="auto" w:fill="auto"/>
          </w:tcPr>
          <w:p w14:paraId="53C93FD2" w14:textId="77777777" w:rsidR="00753CD9" w:rsidRPr="005900BE" w:rsidRDefault="00753CD9" w:rsidP="008D67A9">
            <w:pPr>
              <w:jc w:val="center"/>
              <w:rPr>
                <w:b/>
              </w:rPr>
            </w:pPr>
          </w:p>
        </w:tc>
        <w:tc>
          <w:tcPr>
            <w:tcW w:w="1187" w:type="dxa"/>
          </w:tcPr>
          <w:p w14:paraId="095E8FA4" w14:textId="77777777" w:rsidR="00753CD9" w:rsidRPr="002E3F02" w:rsidRDefault="00753CD9" w:rsidP="008D67A9">
            <w:pPr>
              <w:jc w:val="center"/>
              <w:rPr>
                <w:bCs/>
              </w:rPr>
            </w:pPr>
          </w:p>
        </w:tc>
      </w:tr>
      <w:tr w:rsidR="00753CD9" w:rsidRPr="002E3F02" w14:paraId="6F5D2A86" w14:textId="060AA542" w:rsidTr="004A1BA3">
        <w:tc>
          <w:tcPr>
            <w:tcW w:w="2811" w:type="dxa"/>
            <w:shd w:val="clear" w:color="auto" w:fill="auto"/>
          </w:tcPr>
          <w:p w14:paraId="55833007" w14:textId="7CBB3404" w:rsidR="00753CD9" w:rsidRPr="002E3F02" w:rsidRDefault="00753CD9" w:rsidP="00FA0FAA">
            <w:pPr>
              <w:jc w:val="right"/>
              <w:rPr>
                <w:bCs/>
              </w:rPr>
            </w:pPr>
            <w:r>
              <w:rPr>
                <w:bCs/>
              </w:rPr>
              <w:t>Target 2</w:t>
            </w:r>
          </w:p>
        </w:tc>
        <w:tc>
          <w:tcPr>
            <w:tcW w:w="1378" w:type="dxa"/>
            <w:shd w:val="clear" w:color="auto" w:fill="auto"/>
          </w:tcPr>
          <w:p w14:paraId="24D65A35" w14:textId="34A9C7C7" w:rsidR="00753CD9" w:rsidRPr="005900BE" w:rsidRDefault="00753CD9" w:rsidP="008D67A9">
            <w:pPr>
              <w:jc w:val="center"/>
              <w:rPr>
                <w:b/>
              </w:rPr>
            </w:pPr>
            <w:r w:rsidRPr="005900BE">
              <w:rPr>
                <w:b/>
              </w:rPr>
              <w:t>X</w:t>
            </w:r>
          </w:p>
        </w:tc>
        <w:tc>
          <w:tcPr>
            <w:tcW w:w="1365" w:type="dxa"/>
            <w:shd w:val="clear" w:color="auto" w:fill="auto"/>
          </w:tcPr>
          <w:p w14:paraId="4E4F58AD" w14:textId="77777777" w:rsidR="00753CD9" w:rsidRPr="005900BE" w:rsidRDefault="00753CD9" w:rsidP="008D67A9">
            <w:pPr>
              <w:jc w:val="center"/>
              <w:rPr>
                <w:b/>
              </w:rPr>
            </w:pPr>
          </w:p>
        </w:tc>
        <w:tc>
          <w:tcPr>
            <w:tcW w:w="1381" w:type="dxa"/>
            <w:shd w:val="clear" w:color="auto" w:fill="auto"/>
          </w:tcPr>
          <w:p w14:paraId="5509D23E" w14:textId="77777777" w:rsidR="00753CD9" w:rsidRPr="005900BE" w:rsidRDefault="00753CD9" w:rsidP="008D67A9">
            <w:pPr>
              <w:jc w:val="center"/>
              <w:rPr>
                <w:b/>
              </w:rPr>
            </w:pPr>
          </w:p>
        </w:tc>
        <w:tc>
          <w:tcPr>
            <w:tcW w:w="1228" w:type="dxa"/>
            <w:shd w:val="clear" w:color="auto" w:fill="auto"/>
          </w:tcPr>
          <w:p w14:paraId="74D375DA" w14:textId="77777777" w:rsidR="00753CD9" w:rsidRPr="005900BE" w:rsidRDefault="00753CD9" w:rsidP="008D67A9">
            <w:pPr>
              <w:jc w:val="center"/>
              <w:rPr>
                <w:b/>
              </w:rPr>
            </w:pPr>
          </w:p>
        </w:tc>
        <w:tc>
          <w:tcPr>
            <w:tcW w:w="1187" w:type="dxa"/>
          </w:tcPr>
          <w:p w14:paraId="61729796" w14:textId="77777777" w:rsidR="00753CD9" w:rsidRPr="002E3F02" w:rsidRDefault="00753CD9" w:rsidP="008D67A9">
            <w:pPr>
              <w:jc w:val="center"/>
              <w:rPr>
                <w:bCs/>
              </w:rPr>
            </w:pPr>
          </w:p>
        </w:tc>
      </w:tr>
      <w:tr w:rsidR="00753CD9" w:rsidRPr="002E3F02" w14:paraId="2DC3EACE" w14:textId="39D7CED3" w:rsidTr="004A1BA3">
        <w:tc>
          <w:tcPr>
            <w:tcW w:w="2811" w:type="dxa"/>
            <w:shd w:val="clear" w:color="auto" w:fill="auto"/>
          </w:tcPr>
          <w:p w14:paraId="542ED882" w14:textId="60B70F9C" w:rsidR="00753CD9" w:rsidRPr="002E3F02" w:rsidRDefault="00753CD9" w:rsidP="00FA0FAA">
            <w:pPr>
              <w:jc w:val="right"/>
              <w:rPr>
                <w:bCs/>
              </w:rPr>
            </w:pPr>
            <w:r>
              <w:rPr>
                <w:bCs/>
              </w:rPr>
              <w:t>Target 3</w:t>
            </w:r>
          </w:p>
        </w:tc>
        <w:tc>
          <w:tcPr>
            <w:tcW w:w="1378" w:type="dxa"/>
            <w:shd w:val="clear" w:color="auto" w:fill="auto"/>
          </w:tcPr>
          <w:p w14:paraId="2434DCF4" w14:textId="77777777" w:rsidR="00753CD9" w:rsidRPr="005900BE" w:rsidRDefault="00753CD9" w:rsidP="008D67A9">
            <w:pPr>
              <w:jc w:val="center"/>
              <w:rPr>
                <w:b/>
              </w:rPr>
            </w:pPr>
          </w:p>
        </w:tc>
        <w:tc>
          <w:tcPr>
            <w:tcW w:w="1365" w:type="dxa"/>
            <w:shd w:val="clear" w:color="auto" w:fill="auto"/>
          </w:tcPr>
          <w:p w14:paraId="1B0D3B6F" w14:textId="15885DCE" w:rsidR="00753CD9" w:rsidRPr="005900BE" w:rsidRDefault="00753CD9" w:rsidP="008D67A9">
            <w:pPr>
              <w:jc w:val="center"/>
              <w:rPr>
                <w:b/>
              </w:rPr>
            </w:pPr>
          </w:p>
        </w:tc>
        <w:tc>
          <w:tcPr>
            <w:tcW w:w="1381" w:type="dxa"/>
            <w:shd w:val="clear" w:color="auto" w:fill="auto"/>
          </w:tcPr>
          <w:p w14:paraId="65ADCD0A" w14:textId="77777777" w:rsidR="00753CD9" w:rsidRPr="005900BE" w:rsidRDefault="00753CD9" w:rsidP="008D67A9">
            <w:pPr>
              <w:jc w:val="center"/>
              <w:rPr>
                <w:b/>
              </w:rPr>
            </w:pPr>
          </w:p>
        </w:tc>
        <w:tc>
          <w:tcPr>
            <w:tcW w:w="1228" w:type="dxa"/>
            <w:shd w:val="clear" w:color="auto" w:fill="auto"/>
          </w:tcPr>
          <w:p w14:paraId="579FEFEB" w14:textId="77777777" w:rsidR="00753CD9" w:rsidRPr="005900BE" w:rsidRDefault="00753CD9" w:rsidP="008D67A9">
            <w:pPr>
              <w:jc w:val="center"/>
              <w:rPr>
                <w:b/>
              </w:rPr>
            </w:pPr>
          </w:p>
        </w:tc>
        <w:tc>
          <w:tcPr>
            <w:tcW w:w="1187" w:type="dxa"/>
          </w:tcPr>
          <w:p w14:paraId="27265217" w14:textId="38FDE192" w:rsidR="00753CD9" w:rsidRPr="00717555" w:rsidRDefault="00717555" w:rsidP="008D67A9">
            <w:pPr>
              <w:jc w:val="center"/>
              <w:rPr>
                <w:b/>
                <w:bCs/>
                <w:sz w:val="16"/>
                <w:szCs w:val="16"/>
              </w:rPr>
            </w:pPr>
            <w:r w:rsidRPr="005900BE">
              <w:rPr>
                <w:b/>
              </w:rPr>
              <w:t>X</w:t>
            </w:r>
          </w:p>
        </w:tc>
      </w:tr>
      <w:tr w:rsidR="004A1BA3" w:rsidRPr="002E3F02" w14:paraId="19A39505" w14:textId="3F683DCB" w:rsidTr="004A1BA3">
        <w:tc>
          <w:tcPr>
            <w:tcW w:w="2811" w:type="dxa"/>
            <w:shd w:val="clear" w:color="auto" w:fill="auto"/>
          </w:tcPr>
          <w:p w14:paraId="2B63D787" w14:textId="5BF37035" w:rsidR="004A1BA3" w:rsidRPr="002E3F02" w:rsidRDefault="00753CD9" w:rsidP="00FA0FAA">
            <w:pPr>
              <w:jc w:val="right"/>
              <w:rPr>
                <w:bCs/>
              </w:rPr>
            </w:pPr>
            <w:r>
              <w:rPr>
                <w:bCs/>
              </w:rPr>
              <w:t>Target</w:t>
            </w:r>
            <w:r w:rsidR="004A1BA3">
              <w:rPr>
                <w:bCs/>
              </w:rPr>
              <w:t xml:space="preserve"> 4</w:t>
            </w:r>
          </w:p>
        </w:tc>
        <w:tc>
          <w:tcPr>
            <w:tcW w:w="1378" w:type="dxa"/>
            <w:shd w:val="clear" w:color="auto" w:fill="auto"/>
          </w:tcPr>
          <w:p w14:paraId="30502BFD" w14:textId="77777777" w:rsidR="004A1BA3" w:rsidRPr="005900BE" w:rsidRDefault="004A1BA3" w:rsidP="008D67A9">
            <w:pPr>
              <w:jc w:val="center"/>
              <w:rPr>
                <w:b/>
              </w:rPr>
            </w:pPr>
          </w:p>
        </w:tc>
        <w:tc>
          <w:tcPr>
            <w:tcW w:w="1365" w:type="dxa"/>
            <w:shd w:val="clear" w:color="auto" w:fill="auto"/>
          </w:tcPr>
          <w:p w14:paraId="0EB44980" w14:textId="2B83723E" w:rsidR="004A1BA3" w:rsidRPr="005900BE" w:rsidRDefault="004A1BA3" w:rsidP="008D67A9">
            <w:pPr>
              <w:jc w:val="center"/>
              <w:rPr>
                <w:b/>
              </w:rPr>
            </w:pPr>
          </w:p>
        </w:tc>
        <w:tc>
          <w:tcPr>
            <w:tcW w:w="1381" w:type="dxa"/>
            <w:shd w:val="clear" w:color="auto" w:fill="auto"/>
          </w:tcPr>
          <w:p w14:paraId="35747D01" w14:textId="77777777" w:rsidR="004A1BA3" w:rsidRPr="005900BE" w:rsidRDefault="004A1BA3" w:rsidP="008D67A9">
            <w:pPr>
              <w:jc w:val="center"/>
              <w:rPr>
                <w:b/>
              </w:rPr>
            </w:pPr>
          </w:p>
        </w:tc>
        <w:tc>
          <w:tcPr>
            <w:tcW w:w="1228" w:type="dxa"/>
            <w:shd w:val="clear" w:color="auto" w:fill="auto"/>
          </w:tcPr>
          <w:p w14:paraId="50EC7078" w14:textId="77777777" w:rsidR="004A1BA3" w:rsidRPr="005900BE" w:rsidRDefault="004A1BA3" w:rsidP="008D67A9">
            <w:pPr>
              <w:jc w:val="center"/>
              <w:rPr>
                <w:b/>
              </w:rPr>
            </w:pPr>
          </w:p>
        </w:tc>
        <w:tc>
          <w:tcPr>
            <w:tcW w:w="1187" w:type="dxa"/>
          </w:tcPr>
          <w:p w14:paraId="1D177747" w14:textId="05A41CEA" w:rsidR="004A1BA3" w:rsidRPr="00966971" w:rsidRDefault="00717555" w:rsidP="008D67A9">
            <w:pPr>
              <w:jc w:val="center"/>
              <w:rPr>
                <w:bCs/>
                <w:sz w:val="16"/>
                <w:szCs w:val="16"/>
              </w:rPr>
            </w:pPr>
            <w:r w:rsidRPr="005900BE">
              <w:rPr>
                <w:b/>
              </w:rPr>
              <w:t>X</w:t>
            </w:r>
          </w:p>
        </w:tc>
      </w:tr>
      <w:tr w:rsidR="00577DAE" w:rsidRPr="002E3F02" w14:paraId="71F41332" w14:textId="77777777" w:rsidTr="004A1BA3">
        <w:tc>
          <w:tcPr>
            <w:tcW w:w="2811" w:type="dxa"/>
            <w:shd w:val="clear" w:color="auto" w:fill="auto"/>
          </w:tcPr>
          <w:p w14:paraId="12BB984F" w14:textId="413A5FA1" w:rsidR="00577DAE" w:rsidRDefault="00577DAE" w:rsidP="00FA0FAA">
            <w:pPr>
              <w:jc w:val="right"/>
              <w:rPr>
                <w:bCs/>
              </w:rPr>
            </w:pPr>
            <w:r>
              <w:rPr>
                <w:bCs/>
              </w:rPr>
              <w:t>Target 5</w:t>
            </w:r>
          </w:p>
        </w:tc>
        <w:tc>
          <w:tcPr>
            <w:tcW w:w="1378" w:type="dxa"/>
            <w:shd w:val="clear" w:color="auto" w:fill="auto"/>
          </w:tcPr>
          <w:p w14:paraId="41CEC28D" w14:textId="028608BE" w:rsidR="00577DAE" w:rsidRPr="005900BE" w:rsidRDefault="00577DAE" w:rsidP="008D67A9">
            <w:pPr>
              <w:jc w:val="center"/>
              <w:rPr>
                <w:b/>
              </w:rPr>
            </w:pPr>
            <w:r>
              <w:rPr>
                <w:b/>
              </w:rPr>
              <w:t>X</w:t>
            </w:r>
          </w:p>
        </w:tc>
        <w:tc>
          <w:tcPr>
            <w:tcW w:w="1365" w:type="dxa"/>
            <w:shd w:val="clear" w:color="auto" w:fill="auto"/>
          </w:tcPr>
          <w:p w14:paraId="340A6960" w14:textId="77777777" w:rsidR="00577DAE" w:rsidRPr="005900BE" w:rsidRDefault="00577DAE" w:rsidP="008D67A9">
            <w:pPr>
              <w:jc w:val="center"/>
              <w:rPr>
                <w:b/>
              </w:rPr>
            </w:pPr>
          </w:p>
        </w:tc>
        <w:tc>
          <w:tcPr>
            <w:tcW w:w="1381" w:type="dxa"/>
            <w:shd w:val="clear" w:color="auto" w:fill="auto"/>
          </w:tcPr>
          <w:p w14:paraId="0E794CAA" w14:textId="77777777" w:rsidR="00577DAE" w:rsidRPr="005900BE" w:rsidRDefault="00577DAE" w:rsidP="008D67A9">
            <w:pPr>
              <w:jc w:val="center"/>
              <w:rPr>
                <w:b/>
              </w:rPr>
            </w:pPr>
          </w:p>
        </w:tc>
        <w:tc>
          <w:tcPr>
            <w:tcW w:w="1228" w:type="dxa"/>
            <w:shd w:val="clear" w:color="auto" w:fill="auto"/>
          </w:tcPr>
          <w:p w14:paraId="5E7EBF7E" w14:textId="77777777" w:rsidR="00577DAE" w:rsidRPr="005900BE" w:rsidRDefault="00577DAE" w:rsidP="008D67A9">
            <w:pPr>
              <w:jc w:val="center"/>
              <w:rPr>
                <w:b/>
              </w:rPr>
            </w:pPr>
          </w:p>
        </w:tc>
        <w:tc>
          <w:tcPr>
            <w:tcW w:w="1187" w:type="dxa"/>
          </w:tcPr>
          <w:p w14:paraId="3F852548" w14:textId="77777777" w:rsidR="00577DAE" w:rsidRPr="00966971" w:rsidRDefault="00577DAE" w:rsidP="008D67A9">
            <w:pPr>
              <w:jc w:val="center"/>
              <w:rPr>
                <w:bCs/>
                <w:sz w:val="16"/>
                <w:szCs w:val="16"/>
              </w:rPr>
            </w:pPr>
          </w:p>
        </w:tc>
      </w:tr>
      <w:tr w:rsidR="00577DAE" w:rsidRPr="002E3F02" w14:paraId="1B72146B" w14:textId="77777777" w:rsidTr="004A1BA3">
        <w:tc>
          <w:tcPr>
            <w:tcW w:w="2811" w:type="dxa"/>
            <w:shd w:val="clear" w:color="auto" w:fill="auto"/>
          </w:tcPr>
          <w:p w14:paraId="6344E6FB" w14:textId="241693D6" w:rsidR="00577DAE" w:rsidRDefault="00577DAE" w:rsidP="00FA0FAA">
            <w:pPr>
              <w:jc w:val="right"/>
              <w:rPr>
                <w:bCs/>
              </w:rPr>
            </w:pPr>
            <w:r>
              <w:rPr>
                <w:bCs/>
              </w:rPr>
              <w:t>Target 6</w:t>
            </w:r>
          </w:p>
        </w:tc>
        <w:tc>
          <w:tcPr>
            <w:tcW w:w="1378" w:type="dxa"/>
            <w:shd w:val="clear" w:color="auto" w:fill="auto"/>
          </w:tcPr>
          <w:p w14:paraId="655E15F4" w14:textId="6B0A1984" w:rsidR="00577DAE" w:rsidRPr="005900BE" w:rsidRDefault="00577DAE" w:rsidP="008D67A9">
            <w:pPr>
              <w:jc w:val="center"/>
              <w:rPr>
                <w:b/>
              </w:rPr>
            </w:pPr>
            <w:r>
              <w:rPr>
                <w:b/>
              </w:rPr>
              <w:t>X</w:t>
            </w:r>
          </w:p>
        </w:tc>
        <w:tc>
          <w:tcPr>
            <w:tcW w:w="1365" w:type="dxa"/>
            <w:shd w:val="clear" w:color="auto" w:fill="auto"/>
          </w:tcPr>
          <w:p w14:paraId="657D2B9F" w14:textId="77777777" w:rsidR="00577DAE" w:rsidRPr="005900BE" w:rsidRDefault="00577DAE" w:rsidP="008D67A9">
            <w:pPr>
              <w:jc w:val="center"/>
              <w:rPr>
                <w:b/>
              </w:rPr>
            </w:pPr>
          </w:p>
        </w:tc>
        <w:tc>
          <w:tcPr>
            <w:tcW w:w="1381" w:type="dxa"/>
            <w:shd w:val="clear" w:color="auto" w:fill="auto"/>
          </w:tcPr>
          <w:p w14:paraId="0DFF67E1" w14:textId="77777777" w:rsidR="00577DAE" w:rsidRPr="005900BE" w:rsidRDefault="00577DAE" w:rsidP="008D67A9">
            <w:pPr>
              <w:jc w:val="center"/>
              <w:rPr>
                <w:b/>
              </w:rPr>
            </w:pPr>
          </w:p>
        </w:tc>
        <w:tc>
          <w:tcPr>
            <w:tcW w:w="1228" w:type="dxa"/>
            <w:shd w:val="clear" w:color="auto" w:fill="auto"/>
          </w:tcPr>
          <w:p w14:paraId="1A40D28C" w14:textId="77777777" w:rsidR="00577DAE" w:rsidRPr="005900BE" w:rsidRDefault="00577DAE" w:rsidP="008D67A9">
            <w:pPr>
              <w:jc w:val="center"/>
              <w:rPr>
                <w:b/>
              </w:rPr>
            </w:pPr>
          </w:p>
        </w:tc>
        <w:tc>
          <w:tcPr>
            <w:tcW w:w="1187" w:type="dxa"/>
          </w:tcPr>
          <w:p w14:paraId="43D9F3FD" w14:textId="77777777" w:rsidR="00577DAE" w:rsidRPr="00966971" w:rsidRDefault="00577DAE" w:rsidP="008D67A9">
            <w:pPr>
              <w:jc w:val="center"/>
              <w:rPr>
                <w:bCs/>
                <w:sz w:val="16"/>
                <w:szCs w:val="16"/>
              </w:rPr>
            </w:pPr>
          </w:p>
        </w:tc>
      </w:tr>
      <w:tr w:rsidR="004A1BA3" w14:paraId="040EDD24" w14:textId="623DEC0D" w:rsidTr="00DD6459">
        <w:tc>
          <w:tcPr>
            <w:tcW w:w="9350" w:type="dxa"/>
            <w:gridSpan w:val="6"/>
            <w:shd w:val="clear" w:color="auto" w:fill="BDD6EE" w:themeFill="accent1" w:themeFillTint="66"/>
          </w:tcPr>
          <w:p w14:paraId="7C9587F5" w14:textId="348DE1DF" w:rsidR="004A1BA3" w:rsidRDefault="004A1BA3" w:rsidP="0002701F">
            <w:pPr>
              <w:rPr>
                <w:b/>
              </w:rPr>
            </w:pPr>
            <w:r>
              <w:rPr>
                <w:b/>
              </w:rPr>
              <w:t>Achievement Gaps</w:t>
            </w:r>
          </w:p>
        </w:tc>
      </w:tr>
      <w:tr w:rsidR="004A1BA3" w:rsidRPr="002E3F02" w14:paraId="339AD5AF" w14:textId="4C1CA488" w:rsidTr="004A1BA3">
        <w:tc>
          <w:tcPr>
            <w:tcW w:w="2811" w:type="dxa"/>
            <w:shd w:val="clear" w:color="auto" w:fill="auto"/>
          </w:tcPr>
          <w:p w14:paraId="143BF2AA" w14:textId="31DC0C74" w:rsidR="004A1BA3" w:rsidRPr="002E3F02" w:rsidRDefault="00753CD9" w:rsidP="00A31F58">
            <w:pPr>
              <w:jc w:val="right"/>
              <w:rPr>
                <w:bCs/>
              </w:rPr>
            </w:pPr>
            <w:r>
              <w:rPr>
                <w:bCs/>
              </w:rPr>
              <w:t>Target</w:t>
            </w:r>
            <w:r w:rsidR="004A1BA3">
              <w:rPr>
                <w:bCs/>
              </w:rPr>
              <w:t xml:space="preserve"> 1</w:t>
            </w:r>
          </w:p>
        </w:tc>
        <w:tc>
          <w:tcPr>
            <w:tcW w:w="1378" w:type="dxa"/>
            <w:shd w:val="clear" w:color="auto" w:fill="auto"/>
          </w:tcPr>
          <w:p w14:paraId="5AD92F95" w14:textId="77777777" w:rsidR="004A1BA3" w:rsidRPr="005900BE" w:rsidRDefault="004A1BA3" w:rsidP="000617AC">
            <w:pPr>
              <w:jc w:val="center"/>
              <w:rPr>
                <w:b/>
              </w:rPr>
            </w:pPr>
          </w:p>
        </w:tc>
        <w:tc>
          <w:tcPr>
            <w:tcW w:w="1365" w:type="dxa"/>
            <w:shd w:val="clear" w:color="auto" w:fill="auto"/>
          </w:tcPr>
          <w:p w14:paraId="59036070" w14:textId="504C22CC" w:rsidR="004A1BA3" w:rsidRPr="005900BE" w:rsidRDefault="00C04FE8" w:rsidP="000617AC">
            <w:pPr>
              <w:jc w:val="center"/>
              <w:rPr>
                <w:b/>
              </w:rPr>
            </w:pPr>
            <w:r>
              <w:rPr>
                <w:b/>
              </w:rPr>
              <w:t>X</w:t>
            </w:r>
          </w:p>
        </w:tc>
        <w:tc>
          <w:tcPr>
            <w:tcW w:w="1381" w:type="dxa"/>
            <w:shd w:val="clear" w:color="auto" w:fill="auto"/>
          </w:tcPr>
          <w:p w14:paraId="71978572" w14:textId="77777777" w:rsidR="004A1BA3" w:rsidRPr="005900BE" w:rsidRDefault="004A1BA3" w:rsidP="000617AC">
            <w:pPr>
              <w:jc w:val="center"/>
              <w:rPr>
                <w:b/>
              </w:rPr>
            </w:pPr>
          </w:p>
        </w:tc>
        <w:tc>
          <w:tcPr>
            <w:tcW w:w="1228" w:type="dxa"/>
            <w:shd w:val="clear" w:color="auto" w:fill="auto"/>
          </w:tcPr>
          <w:p w14:paraId="5CE761AB" w14:textId="77777777" w:rsidR="004A1BA3" w:rsidRPr="005900BE" w:rsidRDefault="004A1BA3" w:rsidP="000617AC">
            <w:pPr>
              <w:jc w:val="center"/>
              <w:rPr>
                <w:b/>
              </w:rPr>
            </w:pPr>
          </w:p>
        </w:tc>
        <w:tc>
          <w:tcPr>
            <w:tcW w:w="1187" w:type="dxa"/>
          </w:tcPr>
          <w:p w14:paraId="01E0D518" w14:textId="77777777" w:rsidR="004A1BA3" w:rsidRPr="002E3F02" w:rsidRDefault="004A1BA3" w:rsidP="000617AC">
            <w:pPr>
              <w:jc w:val="center"/>
              <w:rPr>
                <w:bCs/>
              </w:rPr>
            </w:pPr>
          </w:p>
        </w:tc>
      </w:tr>
      <w:tr w:rsidR="004A1BA3" w:rsidRPr="002E3F02" w14:paraId="7C2D5960" w14:textId="47A806A6" w:rsidTr="004A1BA3">
        <w:tc>
          <w:tcPr>
            <w:tcW w:w="2811" w:type="dxa"/>
            <w:shd w:val="clear" w:color="auto" w:fill="auto"/>
          </w:tcPr>
          <w:p w14:paraId="56045804" w14:textId="5B4B873E" w:rsidR="004A1BA3" w:rsidRPr="002E3F02" w:rsidRDefault="00753CD9" w:rsidP="00A31F58">
            <w:pPr>
              <w:jc w:val="right"/>
              <w:rPr>
                <w:bCs/>
              </w:rPr>
            </w:pPr>
            <w:r>
              <w:rPr>
                <w:bCs/>
              </w:rPr>
              <w:t>Target</w:t>
            </w:r>
            <w:r w:rsidR="004A1BA3">
              <w:rPr>
                <w:bCs/>
              </w:rPr>
              <w:t xml:space="preserve"> 2</w:t>
            </w:r>
          </w:p>
        </w:tc>
        <w:tc>
          <w:tcPr>
            <w:tcW w:w="1378" w:type="dxa"/>
            <w:shd w:val="clear" w:color="auto" w:fill="auto"/>
          </w:tcPr>
          <w:p w14:paraId="7FB16931" w14:textId="77777777" w:rsidR="004A1BA3" w:rsidRPr="005900BE" w:rsidRDefault="004A1BA3" w:rsidP="000617AC">
            <w:pPr>
              <w:jc w:val="center"/>
              <w:rPr>
                <w:b/>
              </w:rPr>
            </w:pPr>
          </w:p>
        </w:tc>
        <w:tc>
          <w:tcPr>
            <w:tcW w:w="1365" w:type="dxa"/>
            <w:shd w:val="clear" w:color="auto" w:fill="auto"/>
          </w:tcPr>
          <w:p w14:paraId="541D718A" w14:textId="10FC5263" w:rsidR="004A1BA3" w:rsidRPr="005900BE" w:rsidRDefault="00FF4572" w:rsidP="000617AC">
            <w:pPr>
              <w:jc w:val="center"/>
              <w:rPr>
                <w:b/>
              </w:rPr>
            </w:pPr>
            <w:r>
              <w:rPr>
                <w:b/>
              </w:rPr>
              <w:t>X</w:t>
            </w:r>
          </w:p>
        </w:tc>
        <w:tc>
          <w:tcPr>
            <w:tcW w:w="1381" w:type="dxa"/>
            <w:shd w:val="clear" w:color="auto" w:fill="auto"/>
          </w:tcPr>
          <w:p w14:paraId="089994FA" w14:textId="77777777" w:rsidR="004A1BA3" w:rsidRPr="005900BE" w:rsidRDefault="004A1BA3" w:rsidP="000617AC">
            <w:pPr>
              <w:jc w:val="center"/>
              <w:rPr>
                <w:b/>
              </w:rPr>
            </w:pPr>
          </w:p>
        </w:tc>
        <w:tc>
          <w:tcPr>
            <w:tcW w:w="1228" w:type="dxa"/>
            <w:shd w:val="clear" w:color="auto" w:fill="auto"/>
          </w:tcPr>
          <w:p w14:paraId="06F4E622" w14:textId="77777777" w:rsidR="004A1BA3" w:rsidRPr="005900BE" w:rsidRDefault="004A1BA3" w:rsidP="000617AC">
            <w:pPr>
              <w:jc w:val="center"/>
              <w:rPr>
                <w:b/>
              </w:rPr>
            </w:pPr>
          </w:p>
        </w:tc>
        <w:tc>
          <w:tcPr>
            <w:tcW w:w="1187" w:type="dxa"/>
          </w:tcPr>
          <w:p w14:paraId="1413F137" w14:textId="53481FE4" w:rsidR="004A1BA3" w:rsidRPr="002E3F02" w:rsidRDefault="004A1BA3" w:rsidP="000617AC">
            <w:pPr>
              <w:jc w:val="center"/>
              <w:rPr>
                <w:bCs/>
              </w:rPr>
            </w:pPr>
          </w:p>
        </w:tc>
      </w:tr>
      <w:tr w:rsidR="004A1BA3" w14:paraId="78892A55" w14:textId="697E94DB" w:rsidTr="00497898">
        <w:tc>
          <w:tcPr>
            <w:tcW w:w="9350" w:type="dxa"/>
            <w:gridSpan w:val="6"/>
            <w:shd w:val="clear" w:color="auto" w:fill="BDD6EE" w:themeFill="accent1" w:themeFillTint="66"/>
          </w:tcPr>
          <w:p w14:paraId="3821838E" w14:textId="388A0BF0" w:rsidR="004A1BA3" w:rsidRDefault="004A1BA3" w:rsidP="0002701F">
            <w:pPr>
              <w:rPr>
                <w:b/>
              </w:rPr>
            </w:pPr>
            <w:r>
              <w:rPr>
                <w:b/>
              </w:rPr>
              <w:t>Student Attendance</w:t>
            </w:r>
          </w:p>
        </w:tc>
      </w:tr>
      <w:tr w:rsidR="00753CD9" w:rsidRPr="002E3F02" w14:paraId="0BCF6DBC" w14:textId="1E1E5F4A" w:rsidTr="004A1BA3">
        <w:tc>
          <w:tcPr>
            <w:tcW w:w="2811" w:type="dxa"/>
            <w:shd w:val="clear" w:color="auto" w:fill="auto"/>
          </w:tcPr>
          <w:p w14:paraId="68DD6428" w14:textId="14BF3794" w:rsidR="00753CD9" w:rsidRPr="002E3F02" w:rsidRDefault="00753CD9" w:rsidP="00A31F58">
            <w:pPr>
              <w:jc w:val="right"/>
              <w:rPr>
                <w:bCs/>
              </w:rPr>
            </w:pPr>
            <w:r>
              <w:rPr>
                <w:bCs/>
              </w:rPr>
              <w:t>Target 1</w:t>
            </w:r>
          </w:p>
        </w:tc>
        <w:tc>
          <w:tcPr>
            <w:tcW w:w="1378" w:type="dxa"/>
            <w:shd w:val="clear" w:color="auto" w:fill="auto"/>
          </w:tcPr>
          <w:p w14:paraId="10584EFE" w14:textId="6D1C8547" w:rsidR="00753CD9" w:rsidRPr="00342970" w:rsidRDefault="00753CD9" w:rsidP="000617AC">
            <w:pPr>
              <w:jc w:val="center"/>
              <w:rPr>
                <w:b/>
              </w:rPr>
            </w:pPr>
            <w:r w:rsidRPr="00342970">
              <w:rPr>
                <w:b/>
              </w:rPr>
              <w:t>X</w:t>
            </w:r>
          </w:p>
        </w:tc>
        <w:tc>
          <w:tcPr>
            <w:tcW w:w="1365" w:type="dxa"/>
            <w:shd w:val="clear" w:color="auto" w:fill="auto"/>
          </w:tcPr>
          <w:p w14:paraId="26DB0E70" w14:textId="77777777" w:rsidR="00753CD9" w:rsidRPr="00342970" w:rsidRDefault="00753CD9" w:rsidP="000617AC">
            <w:pPr>
              <w:jc w:val="center"/>
              <w:rPr>
                <w:b/>
              </w:rPr>
            </w:pPr>
          </w:p>
        </w:tc>
        <w:tc>
          <w:tcPr>
            <w:tcW w:w="1381" w:type="dxa"/>
            <w:shd w:val="clear" w:color="auto" w:fill="auto"/>
          </w:tcPr>
          <w:p w14:paraId="3CC59FF3" w14:textId="77777777" w:rsidR="00753CD9" w:rsidRPr="00342970" w:rsidRDefault="00753CD9" w:rsidP="000617AC">
            <w:pPr>
              <w:jc w:val="center"/>
              <w:rPr>
                <w:b/>
              </w:rPr>
            </w:pPr>
          </w:p>
        </w:tc>
        <w:tc>
          <w:tcPr>
            <w:tcW w:w="1228" w:type="dxa"/>
            <w:shd w:val="clear" w:color="auto" w:fill="auto"/>
          </w:tcPr>
          <w:p w14:paraId="04960F23" w14:textId="77777777" w:rsidR="00753CD9" w:rsidRPr="00342970" w:rsidRDefault="00753CD9" w:rsidP="000617AC">
            <w:pPr>
              <w:jc w:val="center"/>
              <w:rPr>
                <w:b/>
              </w:rPr>
            </w:pPr>
          </w:p>
        </w:tc>
        <w:tc>
          <w:tcPr>
            <w:tcW w:w="1187" w:type="dxa"/>
          </w:tcPr>
          <w:p w14:paraId="0E3A58FA" w14:textId="77777777" w:rsidR="00753CD9" w:rsidRPr="002E3F02" w:rsidRDefault="00753CD9" w:rsidP="000617AC">
            <w:pPr>
              <w:jc w:val="center"/>
              <w:rPr>
                <w:bCs/>
              </w:rPr>
            </w:pPr>
          </w:p>
        </w:tc>
      </w:tr>
      <w:tr w:rsidR="00753CD9" w:rsidRPr="002E3F02" w14:paraId="42FE4BA4" w14:textId="3BC92DD4" w:rsidTr="004A1BA3">
        <w:tc>
          <w:tcPr>
            <w:tcW w:w="2811" w:type="dxa"/>
            <w:shd w:val="clear" w:color="auto" w:fill="auto"/>
          </w:tcPr>
          <w:p w14:paraId="2FB18BBB" w14:textId="26857E6D" w:rsidR="00753CD9" w:rsidRPr="002E3F02" w:rsidRDefault="00753CD9" w:rsidP="00A31F58">
            <w:pPr>
              <w:jc w:val="right"/>
              <w:rPr>
                <w:bCs/>
              </w:rPr>
            </w:pPr>
            <w:r>
              <w:rPr>
                <w:bCs/>
              </w:rPr>
              <w:t>Target 2</w:t>
            </w:r>
          </w:p>
        </w:tc>
        <w:tc>
          <w:tcPr>
            <w:tcW w:w="1378" w:type="dxa"/>
            <w:shd w:val="clear" w:color="auto" w:fill="auto"/>
          </w:tcPr>
          <w:p w14:paraId="494A54E2" w14:textId="7A31F524" w:rsidR="00753CD9" w:rsidRPr="00342970" w:rsidRDefault="00753CD9" w:rsidP="000617AC">
            <w:pPr>
              <w:jc w:val="center"/>
              <w:rPr>
                <w:b/>
              </w:rPr>
            </w:pPr>
            <w:r w:rsidRPr="00342970">
              <w:rPr>
                <w:b/>
              </w:rPr>
              <w:t>X</w:t>
            </w:r>
          </w:p>
        </w:tc>
        <w:tc>
          <w:tcPr>
            <w:tcW w:w="1365" w:type="dxa"/>
            <w:shd w:val="clear" w:color="auto" w:fill="auto"/>
          </w:tcPr>
          <w:p w14:paraId="43A734AC" w14:textId="77777777" w:rsidR="00753CD9" w:rsidRPr="00342970" w:rsidRDefault="00753CD9" w:rsidP="000617AC">
            <w:pPr>
              <w:jc w:val="center"/>
              <w:rPr>
                <w:b/>
              </w:rPr>
            </w:pPr>
          </w:p>
        </w:tc>
        <w:tc>
          <w:tcPr>
            <w:tcW w:w="1381" w:type="dxa"/>
            <w:shd w:val="clear" w:color="auto" w:fill="auto"/>
          </w:tcPr>
          <w:p w14:paraId="009C8AC5" w14:textId="77777777" w:rsidR="00753CD9" w:rsidRPr="00342970" w:rsidRDefault="00753CD9" w:rsidP="000617AC">
            <w:pPr>
              <w:jc w:val="center"/>
              <w:rPr>
                <w:b/>
              </w:rPr>
            </w:pPr>
          </w:p>
        </w:tc>
        <w:tc>
          <w:tcPr>
            <w:tcW w:w="1228" w:type="dxa"/>
            <w:shd w:val="clear" w:color="auto" w:fill="auto"/>
          </w:tcPr>
          <w:p w14:paraId="10846AB5" w14:textId="77777777" w:rsidR="00753CD9" w:rsidRPr="00342970" w:rsidRDefault="00753CD9" w:rsidP="000617AC">
            <w:pPr>
              <w:jc w:val="center"/>
              <w:rPr>
                <w:b/>
              </w:rPr>
            </w:pPr>
          </w:p>
        </w:tc>
        <w:tc>
          <w:tcPr>
            <w:tcW w:w="1187" w:type="dxa"/>
          </w:tcPr>
          <w:p w14:paraId="2FEFE101" w14:textId="77777777" w:rsidR="00753CD9" w:rsidRPr="002E3F02" w:rsidRDefault="00753CD9" w:rsidP="000617AC">
            <w:pPr>
              <w:jc w:val="center"/>
              <w:rPr>
                <w:bCs/>
              </w:rPr>
            </w:pPr>
          </w:p>
        </w:tc>
      </w:tr>
      <w:tr w:rsidR="004A1BA3" w14:paraId="495D50EB" w14:textId="6C3B6206" w:rsidTr="0007165B">
        <w:tc>
          <w:tcPr>
            <w:tcW w:w="9350" w:type="dxa"/>
            <w:gridSpan w:val="6"/>
            <w:shd w:val="clear" w:color="auto" w:fill="BDD6EE" w:themeFill="accent1" w:themeFillTint="66"/>
          </w:tcPr>
          <w:p w14:paraId="3D2C7C30" w14:textId="25BD4770" w:rsidR="004A1BA3" w:rsidRDefault="004A1BA3" w:rsidP="0002701F">
            <w:pPr>
              <w:rPr>
                <w:b/>
              </w:rPr>
            </w:pPr>
            <w:r>
              <w:rPr>
                <w:b/>
              </w:rPr>
              <w:t xml:space="preserve">Student Enrollment </w:t>
            </w:r>
          </w:p>
        </w:tc>
      </w:tr>
      <w:tr w:rsidR="00753CD9" w:rsidRPr="002E3F02" w14:paraId="3B72E0BF" w14:textId="6AB32C33" w:rsidTr="004A1BA3">
        <w:tc>
          <w:tcPr>
            <w:tcW w:w="2811" w:type="dxa"/>
            <w:shd w:val="clear" w:color="auto" w:fill="auto"/>
          </w:tcPr>
          <w:p w14:paraId="228CB97A" w14:textId="4BC56D2D" w:rsidR="00753CD9" w:rsidRPr="002E3F02" w:rsidRDefault="00753CD9" w:rsidP="009D1923">
            <w:pPr>
              <w:jc w:val="right"/>
              <w:rPr>
                <w:bCs/>
              </w:rPr>
            </w:pPr>
            <w:r>
              <w:rPr>
                <w:bCs/>
              </w:rPr>
              <w:t>Target 1</w:t>
            </w:r>
          </w:p>
        </w:tc>
        <w:tc>
          <w:tcPr>
            <w:tcW w:w="1378" w:type="dxa"/>
            <w:shd w:val="clear" w:color="auto" w:fill="auto"/>
          </w:tcPr>
          <w:p w14:paraId="0BB441F5" w14:textId="69966C1F" w:rsidR="00753CD9" w:rsidRPr="00342970" w:rsidRDefault="00753CD9" w:rsidP="000617AC">
            <w:pPr>
              <w:jc w:val="center"/>
              <w:rPr>
                <w:b/>
              </w:rPr>
            </w:pPr>
            <w:r w:rsidRPr="00342970">
              <w:rPr>
                <w:b/>
              </w:rPr>
              <w:t>X</w:t>
            </w:r>
          </w:p>
        </w:tc>
        <w:tc>
          <w:tcPr>
            <w:tcW w:w="1365" w:type="dxa"/>
            <w:shd w:val="clear" w:color="auto" w:fill="auto"/>
          </w:tcPr>
          <w:p w14:paraId="1D53162B" w14:textId="77777777" w:rsidR="00753CD9" w:rsidRPr="00342970" w:rsidRDefault="00753CD9" w:rsidP="000617AC">
            <w:pPr>
              <w:jc w:val="center"/>
              <w:rPr>
                <w:b/>
              </w:rPr>
            </w:pPr>
          </w:p>
        </w:tc>
        <w:tc>
          <w:tcPr>
            <w:tcW w:w="1381" w:type="dxa"/>
            <w:shd w:val="clear" w:color="auto" w:fill="auto"/>
          </w:tcPr>
          <w:p w14:paraId="17863203" w14:textId="77777777" w:rsidR="00753CD9" w:rsidRPr="00342970" w:rsidRDefault="00753CD9" w:rsidP="000617AC">
            <w:pPr>
              <w:jc w:val="center"/>
              <w:rPr>
                <w:b/>
              </w:rPr>
            </w:pPr>
          </w:p>
        </w:tc>
        <w:tc>
          <w:tcPr>
            <w:tcW w:w="1228" w:type="dxa"/>
            <w:shd w:val="clear" w:color="auto" w:fill="auto"/>
          </w:tcPr>
          <w:p w14:paraId="12394E05" w14:textId="77777777" w:rsidR="00753CD9" w:rsidRPr="00342970" w:rsidRDefault="00753CD9" w:rsidP="000617AC">
            <w:pPr>
              <w:jc w:val="center"/>
              <w:rPr>
                <w:b/>
              </w:rPr>
            </w:pPr>
          </w:p>
        </w:tc>
        <w:tc>
          <w:tcPr>
            <w:tcW w:w="1187" w:type="dxa"/>
          </w:tcPr>
          <w:p w14:paraId="76B37FFC" w14:textId="77777777" w:rsidR="00753CD9" w:rsidRPr="002E3F02" w:rsidRDefault="00753CD9" w:rsidP="000617AC">
            <w:pPr>
              <w:jc w:val="center"/>
              <w:rPr>
                <w:bCs/>
              </w:rPr>
            </w:pPr>
          </w:p>
        </w:tc>
      </w:tr>
      <w:tr w:rsidR="00753CD9" w:rsidRPr="002E3F02" w14:paraId="11EB90EB" w14:textId="1A206E84" w:rsidTr="004A1BA3">
        <w:tc>
          <w:tcPr>
            <w:tcW w:w="2811" w:type="dxa"/>
            <w:shd w:val="clear" w:color="auto" w:fill="auto"/>
          </w:tcPr>
          <w:p w14:paraId="4124CB70" w14:textId="6E4EB850" w:rsidR="00753CD9" w:rsidRPr="002E3F02" w:rsidRDefault="00753CD9" w:rsidP="009D1923">
            <w:pPr>
              <w:jc w:val="right"/>
              <w:rPr>
                <w:bCs/>
              </w:rPr>
            </w:pPr>
            <w:r>
              <w:rPr>
                <w:bCs/>
              </w:rPr>
              <w:t>Target 2</w:t>
            </w:r>
          </w:p>
        </w:tc>
        <w:tc>
          <w:tcPr>
            <w:tcW w:w="1378" w:type="dxa"/>
            <w:shd w:val="clear" w:color="auto" w:fill="auto"/>
          </w:tcPr>
          <w:p w14:paraId="3B9D6F8A" w14:textId="4ABEDFD1" w:rsidR="00753CD9" w:rsidRPr="00342970" w:rsidRDefault="00753CD9" w:rsidP="000617AC">
            <w:pPr>
              <w:jc w:val="center"/>
              <w:rPr>
                <w:b/>
              </w:rPr>
            </w:pPr>
            <w:r w:rsidRPr="00342970">
              <w:rPr>
                <w:b/>
              </w:rPr>
              <w:t>X</w:t>
            </w:r>
          </w:p>
        </w:tc>
        <w:tc>
          <w:tcPr>
            <w:tcW w:w="1365" w:type="dxa"/>
            <w:shd w:val="clear" w:color="auto" w:fill="auto"/>
          </w:tcPr>
          <w:p w14:paraId="21CCD188" w14:textId="77777777" w:rsidR="00753CD9" w:rsidRPr="00342970" w:rsidRDefault="00753CD9" w:rsidP="000617AC">
            <w:pPr>
              <w:jc w:val="center"/>
              <w:rPr>
                <w:b/>
              </w:rPr>
            </w:pPr>
          </w:p>
        </w:tc>
        <w:tc>
          <w:tcPr>
            <w:tcW w:w="1381" w:type="dxa"/>
            <w:shd w:val="clear" w:color="auto" w:fill="auto"/>
          </w:tcPr>
          <w:p w14:paraId="498F246C" w14:textId="77777777" w:rsidR="00753CD9" w:rsidRPr="00342970" w:rsidRDefault="00753CD9" w:rsidP="000617AC">
            <w:pPr>
              <w:jc w:val="center"/>
              <w:rPr>
                <w:b/>
              </w:rPr>
            </w:pPr>
          </w:p>
        </w:tc>
        <w:tc>
          <w:tcPr>
            <w:tcW w:w="1228" w:type="dxa"/>
            <w:shd w:val="clear" w:color="auto" w:fill="auto"/>
          </w:tcPr>
          <w:p w14:paraId="13753128" w14:textId="77777777" w:rsidR="00753CD9" w:rsidRPr="00342970" w:rsidRDefault="00753CD9" w:rsidP="000617AC">
            <w:pPr>
              <w:jc w:val="center"/>
              <w:rPr>
                <w:b/>
              </w:rPr>
            </w:pPr>
          </w:p>
        </w:tc>
        <w:tc>
          <w:tcPr>
            <w:tcW w:w="1187" w:type="dxa"/>
          </w:tcPr>
          <w:p w14:paraId="693C8A01" w14:textId="77777777" w:rsidR="00753CD9" w:rsidRPr="002E3F02" w:rsidRDefault="00753CD9" w:rsidP="000617AC">
            <w:pPr>
              <w:jc w:val="center"/>
              <w:rPr>
                <w:bCs/>
              </w:rPr>
            </w:pPr>
          </w:p>
        </w:tc>
      </w:tr>
      <w:tr w:rsidR="004A1BA3" w14:paraId="032572B5" w14:textId="3C7FD4AC" w:rsidTr="00FE7717">
        <w:tc>
          <w:tcPr>
            <w:tcW w:w="9350" w:type="dxa"/>
            <w:gridSpan w:val="6"/>
            <w:shd w:val="clear" w:color="auto" w:fill="BDD6EE" w:themeFill="accent1" w:themeFillTint="66"/>
          </w:tcPr>
          <w:p w14:paraId="0F0E8CCD" w14:textId="16F08535" w:rsidR="004A1BA3" w:rsidRDefault="004A1BA3" w:rsidP="0002701F">
            <w:pPr>
              <w:rPr>
                <w:b/>
              </w:rPr>
            </w:pPr>
            <w:r>
              <w:rPr>
                <w:b/>
              </w:rPr>
              <w:t>Financial Performance and Stability</w:t>
            </w:r>
          </w:p>
        </w:tc>
      </w:tr>
      <w:tr w:rsidR="00753CD9" w:rsidRPr="002E3F02" w14:paraId="09D57D35" w14:textId="5AA5E98D" w:rsidTr="004A1BA3">
        <w:tc>
          <w:tcPr>
            <w:tcW w:w="2811" w:type="dxa"/>
            <w:shd w:val="clear" w:color="auto" w:fill="auto"/>
          </w:tcPr>
          <w:p w14:paraId="008C3B6C" w14:textId="2C22FEE2" w:rsidR="00753CD9" w:rsidRPr="002E3F02" w:rsidRDefault="00753CD9" w:rsidP="009D1923">
            <w:pPr>
              <w:jc w:val="right"/>
              <w:rPr>
                <w:bCs/>
              </w:rPr>
            </w:pPr>
            <w:r>
              <w:rPr>
                <w:bCs/>
              </w:rPr>
              <w:t>Target 1</w:t>
            </w:r>
          </w:p>
        </w:tc>
        <w:tc>
          <w:tcPr>
            <w:tcW w:w="1378" w:type="dxa"/>
            <w:shd w:val="clear" w:color="auto" w:fill="auto"/>
          </w:tcPr>
          <w:p w14:paraId="1ED0481F" w14:textId="77777777" w:rsidR="00753CD9" w:rsidRPr="00342970" w:rsidRDefault="00753CD9" w:rsidP="000617AC">
            <w:pPr>
              <w:jc w:val="center"/>
              <w:rPr>
                <w:b/>
              </w:rPr>
            </w:pPr>
          </w:p>
        </w:tc>
        <w:tc>
          <w:tcPr>
            <w:tcW w:w="1365" w:type="dxa"/>
            <w:shd w:val="clear" w:color="auto" w:fill="auto"/>
          </w:tcPr>
          <w:p w14:paraId="376B9558" w14:textId="234D60E6" w:rsidR="00753CD9" w:rsidRPr="00272980" w:rsidRDefault="00EC079C" w:rsidP="000617AC">
            <w:pPr>
              <w:jc w:val="center"/>
              <w:rPr>
                <w:b/>
                <w:sz w:val="20"/>
                <w:szCs w:val="20"/>
              </w:rPr>
            </w:pPr>
            <w:r w:rsidRPr="00272980">
              <w:rPr>
                <w:b/>
                <w:sz w:val="20"/>
                <w:szCs w:val="20"/>
              </w:rPr>
              <w:t>Healthy</w:t>
            </w:r>
          </w:p>
        </w:tc>
        <w:tc>
          <w:tcPr>
            <w:tcW w:w="1381" w:type="dxa"/>
            <w:shd w:val="clear" w:color="auto" w:fill="auto"/>
          </w:tcPr>
          <w:p w14:paraId="354D2C45" w14:textId="77777777" w:rsidR="00753CD9" w:rsidRPr="00342970" w:rsidRDefault="00753CD9" w:rsidP="000617AC">
            <w:pPr>
              <w:jc w:val="center"/>
              <w:rPr>
                <w:b/>
              </w:rPr>
            </w:pPr>
          </w:p>
        </w:tc>
        <w:tc>
          <w:tcPr>
            <w:tcW w:w="1228" w:type="dxa"/>
            <w:shd w:val="clear" w:color="auto" w:fill="auto"/>
          </w:tcPr>
          <w:p w14:paraId="6CA82662" w14:textId="77777777" w:rsidR="00753CD9" w:rsidRPr="00342970" w:rsidRDefault="00753CD9" w:rsidP="000617AC">
            <w:pPr>
              <w:jc w:val="center"/>
              <w:rPr>
                <w:b/>
              </w:rPr>
            </w:pPr>
          </w:p>
        </w:tc>
        <w:tc>
          <w:tcPr>
            <w:tcW w:w="1187" w:type="dxa"/>
          </w:tcPr>
          <w:p w14:paraId="29FDB1BF" w14:textId="77777777" w:rsidR="00753CD9" w:rsidRPr="002E3F02" w:rsidRDefault="00753CD9" w:rsidP="000617AC">
            <w:pPr>
              <w:jc w:val="center"/>
              <w:rPr>
                <w:bCs/>
              </w:rPr>
            </w:pPr>
          </w:p>
        </w:tc>
      </w:tr>
      <w:tr w:rsidR="00753CD9" w:rsidRPr="002E3F02" w14:paraId="0BA9F309" w14:textId="04B7CBC5" w:rsidTr="004A1BA3">
        <w:tc>
          <w:tcPr>
            <w:tcW w:w="2811" w:type="dxa"/>
            <w:shd w:val="clear" w:color="auto" w:fill="auto"/>
          </w:tcPr>
          <w:p w14:paraId="5E311A9E" w14:textId="64E92B0C" w:rsidR="00753CD9" w:rsidRPr="002E3F02" w:rsidRDefault="00753CD9" w:rsidP="009D1923">
            <w:pPr>
              <w:jc w:val="right"/>
              <w:rPr>
                <w:bCs/>
              </w:rPr>
            </w:pPr>
            <w:r>
              <w:rPr>
                <w:bCs/>
              </w:rPr>
              <w:t>Target 2</w:t>
            </w:r>
          </w:p>
        </w:tc>
        <w:tc>
          <w:tcPr>
            <w:tcW w:w="1378" w:type="dxa"/>
            <w:shd w:val="clear" w:color="auto" w:fill="auto"/>
          </w:tcPr>
          <w:p w14:paraId="1CD6FA5D" w14:textId="77777777" w:rsidR="00753CD9" w:rsidRPr="00342970" w:rsidRDefault="00753CD9" w:rsidP="000617AC">
            <w:pPr>
              <w:jc w:val="center"/>
              <w:rPr>
                <w:b/>
              </w:rPr>
            </w:pPr>
          </w:p>
        </w:tc>
        <w:tc>
          <w:tcPr>
            <w:tcW w:w="1365" w:type="dxa"/>
            <w:shd w:val="clear" w:color="auto" w:fill="auto"/>
          </w:tcPr>
          <w:p w14:paraId="7E4F88E3" w14:textId="24A31326" w:rsidR="00753CD9" w:rsidRPr="00272980" w:rsidRDefault="00EC079C" w:rsidP="000617AC">
            <w:pPr>
              <w:jc w:val="center"/>
              <w:rPr>
                <w:b/>
                <w:sz w:val="20"/>
                <w:szCs w:val="20"/>
              </w:rPr>
            </w:pPr>
            <w:r w:rsidRPr="00272980">
              <w:rPr>
                <w:b/>
                <w:sz w:val="20"/>
                <w:szCs w:val="20"/>
              </w:rPr>
              <w:t>Healthy</w:t>
            </w:r>
          </w:p>
        </w:tc>
        <w:tc>
          <w:tcPr>
            <w:tcW w:w="1381" w:type="dxa"/>
            <w:shd w:val="clear" w:color="auto" w:fill="auto"/>
          </w:tcPr>
          <w:p w14:paraId="4C437B21" w14:textId="77777777" w:rsidR="00753CD9" w:rsidRPr="00342970" w:rsidRDefault="00753CD9" w:rsidP="000617AC">
            <w:pPr>
              <w:jc w:val="center"/>
              <w:rPr>
                <w:b/>
              </w:rPr>
            </w:pPr>
          </w:p>
        </w:tc>
        <w:tc>
          <w:tcPr>
            <w:tcW w:w="1228" w:type="dxa"/>
            <w:shd w:val="clear" w:color="auto" w:fill="auto"/>
          </w:tcPr>
          <w:p w14:paraId="53D774D5" w14:textId="77777777" w:rsidR="00753CD9" w:rsidRPr="00342970" w:rsidRDefault="00753CD9" w:rsidP="000617AC">
            <w:pPr>
              <w:jc w:val="center"/>
              <w:rPr>
                <w:b/>
              </w:rPr>
            </w:pPr>
          </w:p>
        </w:tc>
        <w:tc>
          <w:tcPr>
            <w:tcW w:w="1187" w:type="dxa"/>
          </w:tcPr>
          <w:p w14:paraId="1A10F6D9" w14:textId="77777777" w:rsidR="00753CD9" w:rsidRPr="002E3F02" w:rsidRDefault="00753CD9" w:rsidP="000617AC">
            <w:pPr>
              <w:jc w:val="center"/>
              <w:rPr>
                <w:bCs/>
              </w:rPr>
            </w:pPr>
          </w:p>
        </w:tc>
      </w:tr>
      <w:tr w:rsidR="00753CD9" w:rsidRPr="002E3F02" w14:paraId="10E50CD8" w14:textId="5A96A892" w:rsidTr="004A1BA3">
        <w:tc>
          <w:tcPr>
            <w:tcW w:w="2811" w:type="dxa"/>
            <w:shd w:val="clear" w:color="auto" w:fill="auto"/>
          </w:tcPr>
          <w:p w14:paraId="11DD6A14" w14:textId="120A59A0" w:rsidR="00753CD9" w:rsidRPr="002E3F02" w:rsidRDefault="00753CD9" w:rsidP="009D1923">
            <w:pPr>
              <w:jc w:val="right"/>
              <w:rPr>
                <w:bCs/>
              </w:rPr>
            </w:pPr>
            <w:r>
              <w:rPr>
                <w:bCs/>
              </w:rPr>
              <w:t>Target 3</w:t>
            </w:r>
          </w:p>
        </w:tc>
        <w:tc>
          <w:tcPr>
            <w:tcW w:w="1378" w:type="dxa"/>
            <w:shd w:val="clear" w:color="auto" w:fill="auto"/>
          </w:tcPr>
          <w:p w14:paraId="763B3184" w14:textId="77777777" w:rsidR="00753CD9" w:rsidRPr="00342970" w:rsidRDefault="00753CD9" w:rsidP="000617AC">
            <w:pPr>
              <w:jc w:val="center"/>
              <w:rPr>
                <w:b/>
              </w:rPr>
            </w:pPr>
          </w:p>
        </w:tc>
        <w:tc>
          <w:tcPr>
            <w:tcW w:w="1365" w:type="dxa"/>
            <w:shd w:val="clear" w:color="auto" w:fill="auto"/>
          </w:tcPr>
          <w:p w14:paraId="57E79441" w14:textId="4ADA4A3C" w:rsidR="00753CD9" w:rsidRPr="001B7DAF" w:rsidRDefault="001B7DAF" w:rsidP="001B7DAF">
            <w:pPr>
              <w:jc w:val="center"/>
              <w:rPr>
                <w:b/>
              </w:rPr>
            </w:pPr>
            <w:r>
              <w:rPr>
                <w:b/>
              </w:rPr>
              <w:t>X</w:t>
            </w:r>
          </w:p>
        </w:tc>
        <w:tc>
          <w:tcPr>
            <w:tcW w:w="1381" w:type="dxa"/>
            <w:shd w:val="clear" w:color="auto" w:fill="auto"/>
          </w:tcPr>
          <w:p w14:paraId="6A2F72D4" w14:textId="77777777" w:rsidR="00753CD9" w:rsidRPr="00342970" w:rsidRDefault="00753CD9" w:rsidP="000617AC">
            <w:pPr>
              <w:jc w:val="center"/>
              <w:rPr>
                <w:b/>
              </w:rPr>
            </w:pPr>
          </w:p>
        </w:tc>
        <w:tc>
          <w:tcPr>
            <w:tcW w:w="1228" w:type="dxa"/>
            <w:shd w:val="clear" w:color="auto" w:fill="auto"/>
          </w:tcPr>
          <w:p w14:paraId="39551A77" w14:textId="77777777" w:rsidR="00753CD9" w:rsidRPr="00342970" w:rsidRDefault="00753CD9" w:rsidP="000617AC">
            <w:pPr>
              <w:jc w:val="center"/>
              <w:rPr>
                <w:b/>
              </w:rPr>
            </w:pPr>
          </w:p>
        </w:tc>
        <w:tc>
          <w:tcPr>
            <w:tcW w:w="1187" w:type="dxa"/>
          </w:tcPr>
          <w:p w14:paraId="60CDC6C6" w14:textId="77777777" w:rsidR="00753CD9" w:rsidRPr="002E3F02" w:rsidRDefault="00753CD9" w:rsidP="000617AC">
            <w:pPr>
              <w:jc w:val="center"/>
              <w:rPr>
                <w:bCs/>
              </w:rPr>
            </w:pPr>
          </w:p>
        </w:tc>
      </w:tr>
      <w:tr w:rsidR="004A1BA3" w14:paraId="477250D7" w14:textId="51651C8A" w:rsidTr="00341C2A">
        <w:tc>
          <w:tcPr>
            <w:tcW w:w="9350" w:type="dxa"/>
            <w:gridSpan w:val="6"/>
            <w:shd w:val="clear" w:color="auto" w:fill="BDD6EE" w:themeFill="accent1" w:themeFillTint="66"/>
          </w:tcPr>
          <w:p w14:paraId="2F04AE94" w14:textId="6ACDBAE9" w:rsidR="004A1BA3" w:rsidRDefault="004A1BA3" w:rsidP="0002701F">
            <w:pPr>
              <w:rPr>
                <w:b/>
              </w:rPr>
            </w:pPr>
            <w:r>
              <w:rPr>
                <w:b/>
              </w:rPr>
              <w:t>Governance Board Performance and Stewardship</w:t>
            </w:r>
          </w:p>
        </w:tc>
      </w:tr>
      <w:tr w:rsidR="00753CD9" w:rsidRPr="002E3F02" w14:paraId="2B43A42C" w14:textId="02A3B8DE" w:rsidTr="004A1BA3">
        <w:tc>
          <w:tcPr>
            <w:tcW w:w="2811" w:type="dxa"/>
            <w:shd w:val="clear" w:color="auto" w:fill="auto"/>
          </w:tcPr>
          <w:p w14:paraId="71A533FC" w14:textId="758C9C54" w:rsidR="00753CD9" w:rsidRPr="002E3F02" w:rsidRDefault="00753CD9" w:rsidP="00592C95">
            <w:pPr>
              <w:jc w:val="right"/>
              <w:rPr>
                <w:bCs/>
              </w:rPr>
            </w:pPr>
            <w:r>
              <w:rPr>
                <w:bCs/>
              </w:rPr>
              <w:t>Target 1</w:t>
            </w:r>
          </w:p>
        </w:tc>
        <w:tc>
          <w:tcPr>
            <w:tcW w:w="1378" w:type="dxa"/>
            <w:shd w:val="clear" w:color="auto" w:fill="auto"/>
          </w:tcPr>
          <w:p w14:paraId="69C82D73" w14:textId="79FFBC20" w:rsidR="00753CD9" w:rsidRPr="00342970" w:rsidRDefault="00753CD9" w:rsidP="000617AC">
            <w:pPr>
              <w:jc w:val="center"/>
              <w:rPr>
                <w:b/>
              </w:rPr>
            </w:pPr>
            <w:r w:rsidRPr="00342970">
              <w:rPr>
                <w:b/>
              </w:rPr>
              <w:t>X</w:t>
            </w:r>
          </w:p>
        </w:tc>
        <w:tc>
          <w:tcPr>
            <w:tcW w:w="1365" w:type="dxa"/>
            <w:shd w:val="clear" w:color="auto" w:fill="auto"/>
          </w:tcPr>
          <w:p w14:paraId="3F848BFD" w14:textId="77777777" w:rsidR="00753CD9" w:rsidRPr="00342970" w:rsidRDefault="00753CD9" w:rsidP="000617AC">
            <w:pPr>
              <w:jc w:val="center"/>
              <w:rPr>
                <w:b/>
              </w:rPr>
            </w:pPr>
          </w:p>
        </w:tc>
        <w:tc>
          <w:tcPr>
            <w:tcW w:w="1381" w:type="dxa"/>
            <w:shd w:val="clear" w:color="auto" w:fill="auto"/>
          </w:tcPr>
          <w:p w14:paraId="5AFB4260" w14:textId="77777777" w:rsidR="00753CD9" w:rsidRPr="00342970" w:rsidRDefault="00753CD9" w:rsidP="000617AC">
            <w:pPr>
              <w:jc w:val="center"/>
              <w:rPr>
                <w:b/>
              </w:rPr>
            </w:pPr>
          </w:p>
        </w:tc>
        <w:tc>
          <w:tcPr>
            <w:tcW w:w="1228" w:type="dxa"/>
            <w:shd w:val="clear" w:color="auto" w:fill="auto"/>
          </w:tcPr>
          <w:p w14:paraId="742E3211" w14:textId="77777777" w:rsidR="00753CD9" w:rsidRPr="00342970" w:rsidRDefault="00753CD9" w:rsidP="000617AC">
            <w:pPr>
              <w:jc w:val="center"/>
              <w:rPr>
                <w:b/>
              </w:rPr>
            </w:pPr>
          </w:p>
        </w:tc>
        <w:tc>
          <w:tcPr>
            <w:tcW w:w="1187" w:type="dxa"/>
          </w:tcPr>
          <w:p w14:paraId="5DF7D96A" w14:textId="77777777" w:rsidR="00753CD9" w:rsidRPr="002E3F02" w:rsidRDefault="00753CD9" w:rsidP="000617AC">
            <w:pPr>
              <w:jc w:val="center"/>
              <w:rPr>
                <w:bCs/>
              </w:rPr>
            </w:pPr>
          </w:p>
        </w:tc>
      </w:tr>
      <w:tr w:rsidR="00753CD9" w:rsidRPr="002E3F02" w14:paraId="21514243" w14:textId="6D669DAA" w:rsidTr="004A1BA3">
        <w:tc>
          <w:tcPr>
            <w:tcW w:w="2811" w:type="dxa"/>
            <w:shd w:val="clear" w:color="auto" w:fill="auto"/>
          </w:tcPr>
          <w:p w14:paraId="5CFDF856" w14:textId="3BD4DAD7" w:rsidR="00753CD9" w:rsidRPr="002E3F02" w:rsidRDefault="00753CD9" w:rsidP="00592C95">
            <w:pPr>
              <w:jc w:val="right"/>
              <w:rPr>
                <w:bCs/>
              </w:rPr>
            </w:pPr>
            <w:r>
              <w:rPr>
                <w:bCs/>
              </w:rPr>
              <w:t>Target 2</w:t>
            </w:r>
          </w:p>
        </w:tc>
        <w:tc>
          <w:tcPr>
            <w:tcW w:w="1378" w:type="dxa"/>
            <w:shd w:val="clear" w:color="auto" w:fill="auto"/>
          </w:tcPr>
          <w:p w14:paraId="162CD89B" w14:textId="77777777" w:rsidR="00753CD9" w:rsidRPr="00342970" w:rsidRDefault="00753CD9" w:rsidP="000617AC">
            <w:pPr>
              <w:jc w:val="center"/>
              <w:rPr>
                <w:b/>
              </w:rPr>
            </w:pPr>
          </w:p>
        </w:tc>
        <w:tc>
          <w:tcPr>
            <w:tcW w:w="1365" w:type="dxa"/>
            <w:shd w:val="clear" w:color="auto" w:fill="auto"/>
          </w:tcPr>
          <w:p w14:paraId="517E7239" w14:textId="62E101A6" w:rsidR="00753CD9" w:rsidRPr="00342970" w:rsidRDefault="00753CD9" w:rsidP="000617AC">
            <w:pPr>
              <w:jc w:val="center"/>
              <w:rPr>
                <w:b/>
              </w:rPr>
            </w:pPr>
            <w:r w:rsidRPr="00342970">
              <w:rPr>
                <w:b/>
              </w:rPr>
              <w:t>X</w:t>
            </w:r>
          </w:p>
        </w:tc>
        <w:tc>
          <w:tcPr>
            <w:tcW w:w="1381" w:type="dxa"/>
            <w:shd w:val="clear" w:color="auto" w:fill="auto"/>
          </w:tcPr>
          <w:p w14:paraId="7AF0CC38" w14:textId="77777777" w:rsidR="00753CD9" w:rsidRPr="00342970" w:rsidRDefault="00753CD9" w:rsidP="000617AC">
            <w:pPr>
              <w:jc w:val="center"/>
              <w:rPr>
                <w:b/>
              </w:rPr>
            </w:pPr>
          </w:p>
        </w:tc>
        <w:tc>
          <w:tcPr>
            <w:tcW w:w="1228" w:type="dxa"/>
            <w:shd w:val="clear" w:color="auto" w:fill="auto"/>
          </w:tcPr>
          <w:p w14:paraId="02D7868B" w14:textId="77777777" w:rsidR="00753CD9" w:rsidRPr="00342970" w:rsidRDefault="00753CD9" w:rsidP="000617AC">
            <w:pPr>
              <w:jc w:val="center"/>
              <w:rPr>
                <w:b/>
              </w:rPr>
            </w:pPr>
          </w:p>
        </w:tc>
        <w:tc>
          <w:tcPr>
            <w:tcW w:w="1187" w:type="dxa"/>
          </w:tcPr>
          <w:p w14:paraId="14BB6704" w14:textId="77777777" w:rsidR="00753CD9" w:rsidRPr="002E3F02" w:rsidRDefault="00753CD9" w:rsidP="000617AC">
            <w:pPr>
              <w:jc w:val="center"/>
              <w:rPr>
                <w:bCs/>
              </w:rPr>
            </w:pPr>
          </w:p>
        </w:tc>
      </w:tr>
      <w:tr w:rsidR="004A1BA3" w14:paraId="32272CFE" w14:textId="4344F2B4" w:rsidTr="000A3B11">
        <w:tc>
          <w:tcPr>
            <w:tcW w:w="9350" w:type="dxa"/>
            <w:gridSpan w:val="6"/>
            <w:shd w:val="clear" w:color="auto" w:fill="BDD6EE" w:themeFill="accent1" w:themeFillTint="66"/>
          </w:tcPr>
          <w:p w14:paraId="471FC70C" w14:textId="0BD9C3F7" w:rsidR="004A1BA3" w:rsidRDefault="004A1BA3" w:rsidP="0002701F">
            <w:pPr>
              <w:rPr>
                <w:b/>
              </w:rPr>
            </w:pPr>
            <w:r>
              <w:rPr>
                <w:b/>
              </w:rPr>
              <w:t>Adequacy of Facilities</w:t>
            </w:r>
          </w:p>
        </w:tc>
      </w:tr>
      <w:tr w:rsidR="00753CD9" w:rsidRPr="002E3F02" w14:paraId="79453856" w14:textId="71501050" w:rsidTr="004A1BA3">
        <w:tc>
          <w:tcPr>
            <w:tcW w:w="2811" w:type="dxa"/>
            <w:shd w:val="clear" w:color="auto" w:fill="auto"/>
          </w:tcPr>
          <w:p w14:paraId="4F888FF1" w14:textId="568E029E" w:rsidR="00753CD9" w:rsidRPr="002E3F02" w:rsidRDefault="00753CD9" w:rsidP="00592C95">
            <w:pPr>
              <w:jc w:val="right"/>
              <w:rPr>
                <w:bCs/>
              </w:rPr>
            </w:pPr>
            <w:r>
              <w:rPr>
                <w:bCs/>
              </w:rPr>
              <w:t>Target 1</w:t>
            </w:r>
          </w:p>
        </w:tc>
        <w:tc>
          <w:tcPr>
            <w:tcW w:w="1378" w:type="dxa"/>
            <w:shd w:val="clear" w:color="auto" w:fill="auto"/>
          </w:tcPr>
          <w:p w14:paraId="4506F867" w14:textId="77777777" w:rsidR="00753CD9" w:rsidRPr="00342970" w:rsidRDefault="00753CD9" w:rsidP="000617AC">
            <w:pPr>
              <w:jc w:val="center"/>
              <w:rPr>
                <w:b/>
              </w:rPr>
            </w:pPr>
          </w:p>
        </w:tc>
        <w:tc>
          <w:tcPr>
            <w:tcW w:w="1365" w:type="dxa"/>
            <w:shd w:val="clear" w:color="auto" w:fill="auto"/>
          </w:tcPr>
          <w:p w14:paraId="377457D1" w14:textId="1C819DB3" w:rsidR="00753CD9" w:rsidRPr="00342970" w:rsidRDefault="00753CD9" w:rsidP="000617AC">
            <w:pPr>
              <w:jc w:val="center"/>
              <w:rPr>
                <w:b/>
              </w:rPr>
            </w:pPr>
            <w:r w:rsidRPr="00342970">
              <w:rPr>
                <w:b/>
              </w:rPr>
              <w:t>X</w:t>
            </w:r>
          </w:p>
        </w:tc>
        <w:tc>
          <w:tcPr>
            <w:tcW w:w="1381" w:type="dxa"/>
            <w:shd w:val="clear" w:color="auto" w:fill="auto"/>
          </w:tcPr>
          <w:p w14:paraId="0559C2F3" w14:textId="77777777" w:rsidR="00753CD9" w:rsidRPr="00342970" w:rsidRDefault="00753CD9" w:rsidP="000617AC">
            <w:pPr>
              <w:jc w:val="center"/>
              <w:rPr>
                <w:b/>
              </w:rPr>
            </w:pPr>
          </w:p>
        </w:tc>
        <w:tc>
          <w:tcPr>
            <w:tcW w:w="1228" w:type="dxa"/>
            <w:shd w:val="clear" w:color="auto" w:fill="auto"/>
          </w:tcPr>
          <w:p w14:paraId="5F988578" w14:textId="77777777" w:rsidR="00753CD9" w:rsidRPr="00342970" w:rsidRDefault="00753CD9" w:rsidP="000617AC">
            <w:pPr>
              <w:jc w:val="center"/>
              <w:rPr>
                <w:b/>
              </w:rPr>
            </w:pPr>
          </w:p>
        </w:tc>
        <w:tc>
          <w:tcPr>
            <w:tcW w:w="1187" w:type="dxa"/>
          </w:tcPr>
          <w:p w14:paraId="278EBE35" w14:textId="77777777" w:rsidR="00753CD9" w:rsidRPr="002E3F02" w:rsidRDefault="00753CD9" w:rsidP="000617AC">
            <w:pPr>
              <w:jc w:val="center"/>
              <w:rPr>
                <w:bCs/>
              </w:rPr>
            </w:pPr>
          </w:p>
        </w:tc>
      </w:tr>
      <w:tr w:rsidR="00753CD9" w:rsidRPr="002E3F02" w14:paraId="10C58594" w14:textId="510238F4" w:rsidTr="004A1BA3">
        <w:tc>
          <w:tcPr>
            <w:tcW w:w="2811" w:type="dxa"/>
            <w:shd w:val="clear" w:color="auto" w:fill="auto"/>
          </w:tcPr>
          <w:p w14:paraId="6F8F4316" w14:textId="2D16E194" w:rsidR="00753CD9" w:rsidRPr="002E3F02" w:rsidRDefault="00753CD9" w:rsidP="00592C95">
            <w:pPr>
              <w:jc w:val="right"/>
              <w:rPr>
                <w:bCs/>
              </w:rPr>
            </w:pPr>
            <w:r>
              <w:rPr>
                <w:bCs/>
              </w:rPr>
              <w:t>Target 2</w:t>
            </w:r>
          </w:p>
        </w:tc>
        <w:tc>
          <w:tcPr>
            <w:tcW w:w="1378" w:type="dxa"/>
            <w:shd w:val="clear" w:color="auto" w:fill="auto"/>
          </w:tcPr>
          <w:p w14:paraId="660D88F8" w14:textId="77777777" w:rsidR="00753CD9" w:rsidRPr="00342970" w:rsidRDefault="00753CD9" w:rsidP="000617AC">
            <w:pPr>
              <w:jc w:val="center"/>
              <w:rPr>
                <w:b/>
              </w:rPr>
            </w:pPr>
          </w:p>
        </w:tc>
        <w:tc>
          <w:tcPr>
            <w:tcW w:w="1365" w:type="dxa"/>
            <w:shd w:val="clear" w:color="auto" w:fill="auto"/>
          </w:tcPr>
          <w:p w14:paraId="304C742D" w14:textId="338BA7A2" w:rsidR="00753CD9" w:rsidRPr="00342970" w:rsidRDefault="00753CD9" w:rsidP="000617AC">
            <w:pPr>
              <w:jc w:val="center"/>
              <w:rPr>
                <w:b/>
              </w:rPr>
            </w:pPr>
            <w:r w:rsidRPr="00342970">
              <w:rPr>
                <w:b/>
              </w:rPr>
              <w:t>X</w:t>
            </w:r>
          </w:p>
        </w:tc>
        <w:tc>
          <w:tcPr>
            <w:tcW w:w="1381" w:type="dxa"/>
            <w:shd w:val="clear" w:color="auto" w:fill="auto"/>
          </w:tcPr>
          <w:p w14:paraId="0011B346" w14:textId="77777777" w:rsidR="00753CD9" w:rsidRPr="00342970" w:rsidRDefault="00753CD9" w:rsidP="000617AC">
            <w:pPr>
              <w:jc w:val="center"/>
              <w:rPr>
                <w:b/>
              </w:rPr>
            </w:pPr>
          </w:p>
        </w:tc>
        <w:tc>
          <w:tcPr>
            <w:tcW w:w="1228" w:type="dxa"/>
            <w:shd w:val="clear" w:color="auto" w:fill="auto"/>
          </w:tcPr>
          <w:p w14:paraId="42173E80" w14:textId="77777777" w:rsidR="00753CD9" w:rsidRPr="00342970" w:rsidRDefault="00753CD9" w:rsidP="000617AC">
            <w:pPr>
              <w:jc w:val="center"/>
              <w:rPr>
                <w:b/>
              </w:rPr>
            </w:pPr>
          </w:p>
        </w:tc>
        <w:tc>
          <w:tcPr>
            <w:tcW w:w="1187" w:type="dxa"/>
          </w:tcPr>
          <w:p w14:paraId="5D4FC673" w14:textId="77777777" w:rsidR="00753CD9" w:rsidRPr="002E3F02" w:rsidRDefault="00753CD9" w:rsidP="000617AC">
            <w:pPr>
              <w:jc w:val="center"/>
              <w:rPr>
                <w:bCs/>
              </w:rPr>
            </w:pPr>
          </w:p>
        </w:tc>
      </w:tr>
      <w:tr w:rsidR="004A1BA3" w14:paraId="53B65419" w14:textId="36D9BAC0" w:rsidTr="001C2422">
        <w:tc>
          <w:tcPr>
            <w:tcW w:w="9350" w:type="dxa"/>
            <w:gridSpan w:val="6"/>
            <w:shd w:val="clear" w:color="auto" w:fill="BDD6EE" w:themeFill="accent1" w:themeFillTint="66"/>
          </w:tcPr>
          <w:p w14:paraId="59DE28AC" w14:textId="3874B0BF" w:rsidR="004A1BA3" w:rsidRDefault="004A1BA3" w:rsidP="00FF4710">
            <w:pPr>
              <w:rPr>
                <w:b/>
              </w:rPr>
            </w:pPr>
            <w:r>
              <w:rPr>
                <w:b/>
              </w:rPr>
              <w:t>Parent &amp; Community Engagement and School Climate</w:t>
            </w:r>
          </w:p>
        </w:tc>
      </w:tr>
      <w:tr w:rsidR="00753CD9" w:rsidRPr="002E3F02" w14:paraId="6832294F" w14:textId="193DE36C" w:rsidTr="004A1BA3">
        <w:tc>
          <w:tcPr>
            <w:tcW w:w="2811" w:type="dxa"/>
            <w:shd w:val="clear" w:color="auto" w:fill="auto"/>
          </w:tcPr>
          <w:p w14:paraId="2981E71C" w14:textId="1434043A" w:rsidR="00753CD9" w:rsidRPr="002E3F02" w:rsidRDefault="00753CD9" w:rsidP="002C470D">
            <w:pPr>
              <w:jc w:val="right"/>
              <w:rPr>
                <w:bCs/>
              </w:rPr>
            </w:pPr>
            <w:r>
              <w:rPr>
                <w:bCs/>
              </w:rPr>
              <w:t>Target 1</w:t>
            </w:r>
          </w:p>
        </w:tc>
        <w:tc>
          <w:tcPr>
            <w:tcW w:w="1378" w:type="dxa"/>
            <w:shd w:val="clear" w:color="auto" w:fill="auto"/>
          </w:tcPr>
          <w:p w14:paraId="778BF236" w14:textId="77777777" w:rsidR="00753CD9" w:rsidRPr="00342970" w:rsidRDefault="00753CD9" w:rsidP="000617AC">
            <w:pPr>
              <w:jc w:val="center"/>
              <w:rPr>
                <w:b/>
              </w:rPr>
            </w:pPr>
          </w:p>
        </w:tc>
        <w:tc>
          <w:tcPr>
            <w:tcW w:w="1365" w:type="dxa"/>
            <w:shd w:val="clear" w:color="auto" w:fill="auto"/>
          </w:tcPr>
          <w:p w14:paraId="4ED8080A" w14:textId="05263B3B" w:rsidR="00753CD9" w:rsidRPr="00342970" w:rsidRDefault="00753CD9" w:rsidP="000617AC">
            <w:pPr>
              <w:jc w:val="center"/>
              <w:rPr>
                <w:b/>
              </w:rPr>
            </w:pPr>
            <w:r w:rsidRPr="00342970">
              <w:rPr>
                <w:b/>
              </w:rPr>
              <w:t>X</w:t>
            </w:r>
          </w:p>
        </w:tc>
        <w:tc>
          <w:tcPr>
            <w:tcW w:w="1381" w:type="dxa"/>
            <w:shd w:val="clear" w:color="auto" w:fill="auto"/>
          </w:tcPr>
          <w:p w14:paraId="50B93C60" w14:textId="77777777" w:rsidR="00753CD9" w:rsidRPr="00342970" w:rsidRDefault="00753CD9" w:rsidP="000617AC">
            <w:pPr>
              <w:jc w:val="center"/>
              <w:rPr>
                <w:b/>
              </w:rPr>
            </w:pPr>
          </w:p>
        </w:tc>
        <w:tc>
          <w:tcPr>
            <w:tcW w:w="1228" w:type="dxa"/>
            <w:shd w:val="clear" w:color="auto" w:fill="auto"/>
          </w:tcPr>
          <w:p w14:paraId="6D4E196C" w14:textId="77777777" w:rsidR="00753CD9" w:rsidRPr="00342970" w:rsidRDefault="00753CD9" w:rsidP="000617AC">
            <w:pPr>
              <w:jc w:val="center"/>
              <w:rPr>
                <w:b/>
              </w:rPr>
            </w:pPr>
          </w:p>
        </w:tc>
        <w:tc>
          <w:tcPr>
            <w:tcW w:w="1187" w:type="dxa"/>
          </w:tcPr>
          <w:p w14:paraId="764A6F10" w14:textId="77777777" w:rsidR="00753CD9" w:rsidRPr="002E3F02" w:rsidRDefault="00753CD9" w:rsidP="000617AC">
            <w:pPr>
              <w:jc w:val="center"/>
              <w:rPr>
                <w:bCs/>
              </w:rPr>
            </w:pPr>
          </w:p>
        </w:tc>
      </w:tr>
      <w:tr w:rsidR="00753CD9" w:rsidRPr="002E3F02" w14:paraId="3B95422D" w14:textId="60B155D0" w:rsidTr="004A1BA3">
        <w:tc>
          <w:tcPr>
            <w:tcW w:w="2811" w:type="dxa"/>
            <w:shd w:val="clear" w:color="auto" w:fill="auto"/>
          </w:tcPr>
          <w:p w14:paraId="6767BD40" w14:textId="5F19FE10" w:rsidR="00753CD9" w:rsidRPr="002E3F02" w:rsidRDefault="00753CD9" w:rsidP="002C470D">
            <w:pPr>
              <w:jc w:val="right"/>
              <w:rPr>
                <w:bCs/>
              </w:rPr>
            </w:pPr>
            <w:r>
              <w:rPr>
                <w:bCs/>
              </w:rPr>
              <w:t>Target 2</w:t>
            </w:r>
          </w:p>
        </w:tc>
        <w:tc>
          <w:tcPr>
            <w:tcW w:w="1378" w:type="dxa"/>
            <w:shd w:val="clear" w:color="auto" w:fill="auto"/>
          </w:tcPr>
          <w:p w14:paraId="11D41C44" w14:textId="77777777" w:rsidR="00753CD9" w:rsidRPr="00342970" w:rsidRDefault="00753CD9" w:rsidP="000617AC">
            <w:pPr>
              <w:jc w:val="center"/>
              <w:rPr>
                <w:b/>
              </w:rPr>
            </w:pPr>
          </w:p>
        </w:tc>
        <w:tc>
          <w:tcPr>
            <w:tcW w:w="1365" w:type="dxa"/>
            <w:shd w:val="clear" w:color="auto" w:fill="auto"/>
          </w:tcPr>
          <w:p w14:paraId="114D1248" w14:textId="77777777" w:rsidR="00753CD9" w:rsidRPr="00342970" w:rsidRDefault="00753CD9" w:rsidP="000617AC">
            <w:pPr>
              <w:jc w:val="center"/>
              <w:rPr>
                <w:b/>
              </w:rPr>
            </w:pPr>
          </w:p>
        </w:tc>
        <w:tc>
          <w:tcPr>
            <w:tcW w:w="1381" w:type="dxa"/>
            <w:shd w:val="clear" w:color="auto" w:fill="auto"/>
          </w:tcPr>
          <w:p w14:paraId="54C302C3" w14:textId="26BB0321" w:rsidR="00753CD9" w:rsidRPr="00342970" w:rsidRDefault="00753CD9" w:rsidP="000617AC">
            <w:pPr>
              <w:jc w:val="center"/>
              <w:rPr>
                <w:b/>
              </w:rPr>
            </w:pPr>
            <w:r w:rsidRPr="00342970">
              <w:rPr>
                <w:b/>
              </w:rPr>
              <w:t>X</w:t>
            </w:r>
          </w:p>
        </w:tc>
        <w:tc>
          <w:tcPr>
            <w:tcW w:w="1228" w:type="dxa"/>
            <w:shd w:val="clear" w:color="auto" w:fill="auto"/>
          </w:tcPr>
          <w:p w14:paraId="584DCBEE" w14:textId="77777777" w:rsidR="00753CD9" w:rsidRPr="00342970" w:rsidRDefault="00753CD9" w:rsidP="000617AC">
            <w:pPr>
              <w:jc w:val="center"/>
              <w:rPr>
                <w:b/>
              </w:rPr>
            </w:pPr>
          </w:p>
        </w:tc>
        <w:tc>
          <w:tcPr>
            <w:tcW w:w="1187" w:type="dxa"/>
          </w:tcPr>
          <w:p w14:paraId="0E35F457" w14:textId="77777777" w:rsidR="00753CD9" w:rsidRPr="002E3F02" w:rsidRDefault="00753CD9" w:rsidP="000617AC">
            <w:pPr>
              <w:jc w:val="center"/>
              <w:rPr>
                <w:bCs/>
              </w:rPr>
            </w:pPr>
          </w:p>
        </w:tc>
      </w:tr>
      <w:tr w:rsidR="00753CD9" w:rsidRPr="002E3F02" w14:paraId="030DCD5E" w14:textId="59927953" w:rsidTr="004A1BA3">
        <w:tc>
          <w:tcPr>
            <w:tcW w:w="2811" w:type="dxa"/>
            <w:shd w:val="clear" w:color="auto" w:fill="auto"/>
          </w:tcPr>
          <w:p w14:paraId="4F23EE24" w14:textId="1484807A" w:rsidR="00753CD9" w:rsidRPr="002E3F02" w:rsidRDefault="00753CD9" w:rsidP="002C470D">
            <w:pPr>
              <w:jc w:val="right"/>
              <w:rPr>
                <w:bCs/>
              </w:rPr>
            </w:pPr>
            <w:r>
              <w:rPr>
                <w:bCs/>
              </w:rPr>
              <w:t>Target 3</w:t>
            </w:r>
          </w:p>
        </w:tc>
        <w:tc>
          <w:tcPr>
            <w:tcW w:w="1378" w:type="dxa"/>
            <w:shd w:val="clear" w:color="auto" w:fill="auto"/>
          </w:tcPr>
          <w:p w14:paraId="3073C554" w14:textId="6F73D866" w:rsidR="00753CD9" w:rsidRPr="00342970" w:rsidRDefault="00753CD9" w:rsidP="000617AC">
            <w:pPr>
              <w:jc w:val="center"/>
              <w:rPr>
                <w:b/>
              </w:rPr>
            </w:pPr>
            <w:r w:rsidRPr="00342970">
              <w:rPr>
                <w:b/>
              </w:rPr>
              <w:t>X</w:t>
            </w:r>
          </w:p>
        </w:tc>
        <w:tc>
          <w:tcPr>
            <w:tcW w:w="1365" w:type="dxa"/>
            <w:shd w:val="clear" w:color="auto" w:fill="auto"/>
          </w:tcPr>
          <w:p w14:paraId="6465F0B8" w14:textId="77777777" w:rsidR="00753CD9" w:rsidRPr="00342970" w:rsidRDefault="00753CD9" w:rsidP="000617AC">
            <w:pPr>
              <w:jc w:val="center"/>
              <w:rPr>
                <w:b/>
              </w:rPr>
            </w:pPr>
          </w:p>
        </w:tc>
        <w:tc>
          <w:tcPr>
            <w:tcW w:w="1381" w:type="dxa"/>
            <w:shd w:val="clear" w:color="auto" w:fill="auto"/>
          </w:tcPr>
          <w:p w14:paraId="35D0AE71" w14:textId="77777777" w:rsidR="00753CD9" w:rsidRPr="00342970" w:rsidRDefault="00753CD9" w:rsidP="000617AC">
            <w:pPr>
              <w:jc w:val="center"/>
              <w:rPr>
                <w:b/>
              </w:rPr>
            </w:pPr>
          </w:p>
        </w:tc>
        <w:tc>
          <w:tcPr>
            <w:tcW w:w="1228" w:type="dxa"/>
            <w:shd w:val="clear" w:color="auto" w:fill="auto"/>
          </w:tcPr>
          <w:p w14:paraId="21C0F899" w14:textId="77777777" w:rsidR="00753CD9" w:rsidRPr="00342970" w:rsidRDefault="00753CD9" w:rsidP="000617AC">
            <w:pPr>
              <w:jc w:val="center"/>
              <w:rPr>
                <w:b/>
              </w:rPr>
            </w:pPr>
          </w:p>
        </w:tc>
        <w:tc>
          <w:tcPr>
            <w:tcW w:w="1187" w:type="dxa"/>
          </w:tcPr>
          <w:p w14:paraId="6345546B" w14:textId="77777777" w:rsidR="00753CD9" w:rsidRPr="002E3F02" w:rsidRDefault="00753CD9" w:rsidP="000617AC">
            <w:pPr>
              <w:jc w:val="center"/>
              <w:rPr>
                <w:bCs/>
              </w:rPr>
            </w:pPr>
          </w:p>
        </w:tc>
      </w:tr>
      <w:tr w:rsidR="004A1BA3" w:rsidRPr="002E3F02" w14:paraId="5359B699" w14:textId="625980A0" w:rsidTr="004A1BA3">
        <w:tc>
          <w:tcPr>
            <w:tcW w:w="2811" w:type="dxa"/>
            <w:shd w:val="clear" w:color="auto" w:fill="auto"/>
          </w:tcPr>
          <w:p w14:paraId="438C4313" w14:textId="55E449A1" w:rsidR="004A1BA3" w:rsidRPr="002E3F02" w:rsidRDefault="00753CD9" w:rsidP="002C470D">
            <w:pPr>
              <w:jc w:val="right"/>
              <w:rPr>
                <w:bCs/>
              </w:rPr>
            </w:pPr>
            <w:r>
              <w:rPr>
                <w:bCs/>
              </w:rPr>
              <w:t>Target</w:t>
            </w:r>
            <w:r w:rsidR="004A1BA3">
              <w:rPr>
                <w:bCs/>
              </w:rPr>
              <w:t xml:space="preserve"> 4</w:t>
            </w:r>
          </w:p>
        </w:tc>
        <w:tc>
          <w:tcPr>
            <w:tcW w:w="1378" w:type="dxa"/>
            <w:shd w:val="clear" w:color="auto" w:fill="auto"/>
          </w:tcPr>
          <w:p w14:paraId="76F60505" w14:textId="77777777" w:rsidR="004A1BA3" w:rsidRPr="00342970" w:rsidRDefault="004A1BA3" w:rsidP="000617AC">
            <w:pPr>
              <w:jc w:val="center"/>
              <w:rPr>
                <w:b/>
              </w:rPr>
            </w:pPr>
          </w:p>
        </w:tc>
        <w:tc>
          <w:tcPr>
            <w:tcW w:w="1365" w:type="dxa"/>
            <w:shd w:val="clear" w:color="auto" w:fill="auto"/>
          </w:tcPr>
          <w:p w14:paraId="572B8ED8" w14:textId="4A41C6B0" w:rsidR="004A1BA3" w:rsidRPr="00342970" w:rsidRDefault="00950261" w:rsidP="000617AC">
            <w:pPr>
              <w:jc w:val="center"/>
              <w:rPr>
                <w:b/>
              </w:rPr>
            </w:pPr>
            <w:r w:rsidRPr="00342970">
              <w:rPr>
                <w:b/>
              </w:rPr>
              <w:t>X</w:t>
            </w:r>
          </w:p>
        </w:tc>
        <w:tc>
          <w:tcPr>
            <w:tcW w:w="1381" w:type="dxa"/>
            <w:shd w:val="clear" w:color="auto" w:fill="auto"/>
          </w:tcPr>
          <w:p w14:paraId="3D13E264" w14:textId="77777777" w:rsidR="004A1BA3" w:rsidRPr="00342970" w:rsidRDefault="004A1BA3" w:rsidP="000617AC">
            <w:pPr>
              <w:jc w:val="center"/>
              <w:rPr>
                <w:b/>
              </w:rPr>
            </w:pPr>
          </w:p>
        </w:tc>
        <w:tc>
          <w:tcPr>
            <w:tcW w:w="1228" w:type="dxa"/>
            <w:shd w:val="clear" w:color="auto" w:fill="auto"/>
          </w:tcPr>
          <w:p w14:paraId="3EE0DBB6" w14:textId="77777777" w:rsidR="004A1BA3" w:rsidRPr="00342970" w:rsidRDefault="004A1BA3" w:rsidP="000617AC">
            <w:pPr>
              <w:jc w:val="center"/>
              <w:rPr>
                <w:b/>
              </w:rPr>
            </w:pPr>
          </w:p>
        </w:tc>
        <w:tc>
          <w:tcPr>
            <w:tcW w:w="1187" w:type="dxa"/>
          </w:tcPr>
          <w:p w14:paraId="1EA86979" w14:textId="77777777" w:rsidR="004A1BA3" w:rsidRPr="002E3F02" w:rsidRDefault="004A1BA3" w:rsidP="000617AC">
            <w:pPr>
              <w:jc w:val="center"/>
              <w:rPr>
                <w:bCs/>
              </w:rPr>
            </w:pPr>
          </w:p>
        </w:tc>
      </w:tr>
      <w:tr w:rsidR="004A1BA3" w:rsidRPr="002E3F02" w14:paraId="5949BDED" w14:textId="6C32C19E" w:rsidTr="004A1BA3">
        <w:tc>
          <w:tcPr>
            <w:tcW w:w="2811" w:type="dxa"/>
            <w:shd w:val="clear" w:color="auto" w:fill="auto"/>
          </w:tcPr>
          <w:p w14:paraId="33BEF17C" w14:textId="10D1D9A3" w:rsidR="004A1BA3" w:rsidRPr="002E3F02" w:rsidRDefault="00753CD9" w:rsidP="002C470D">
            <w:pPr>
              <w:jc w:val="right"/>
              <w:rPr>
                <w:bCs/>
              </w:rPr>
            </w:pPr>
            <w:r>
              <w:rPr>
                <w:bCs/>
              </w:rPr>
              <w:t>Target</w:t>
            </w:r>
            <w:r w:rsidR="004A1BA3">
              <w:rPr>
                <w:bCs/>
              </w:rPr>
              <w:t xml:space="preserve"> 5</w:t>
            </w:r>
          </w:p>
        </w:tc>
        <w:tc>
          <w:tcPr>
            <w:tcW w:w="1378" w:type="dxa"/>
            <w:shd w:val="clear" w:color="auto" w:fill="auto"/>
          </w:tcPr>
          <w:p w14:paraId="3F42FD16" w14:textId="77777777" w:rsidR="004A1BA3" w:rsidRPr="00342970" w:rsidRDefault="004A1BA3" w:rsidP="000617AC">
            <w:pPr>
              <w:jc w:val="center"/>
              <w:rPr>
                <w:b/>
              </w:rPr>
            </w:pPr>
          </w:p>
        </w:tc>
        <w:tc>
          <w:tcPr>
            <w:tcW w:w="1365" w:type="dxa"/>
            <w:shd w:val="clear" w:color="auto" w:fill="auto"/>
          </w:tcPr>
          <w:p w14:paraId="07F40312" w14:textId="77777777" w:rsidR="004A1BA3" w:rsidRPr="00342970" w:rsidRDefault="004A1BA3" w:rsidP="000617AC">
            <w:pPr>
              <w:jc w:val="center"/>
              <w:rPr>
                <w:b/>
              </w:rPr>
            </w:pPr>
          </w:p>
        </w:tc>
        <w:tc>
          <w:tcPr>
            <w:tcW w:w="1381" w:type="dxa"/>
            <w:shd w:val="clear" w:color="auto" w:fill="auto"/>
          </w:tcPr>
          <w:p w14:paraId="3726875B" w14:textId="77777777" w:rsidR="004A1BA3" w:rsidRPr="00342970" w:rsidRDefault="004A1BA3" w:rsidP="000617AC">
            <w:pPr>
              <w:jc w:val="center"/>
              <w:rPr>
                <w:b/>
              </w:rPr>
            </w:pPr>
          </w:p>
        </w:tc>
        <w:tc>
          <w:tcPr>
            <w:tcW w:w="1228" w:type="dxa"/>
            <w:shd w:val="clear" w:color="auto" w:fill="auto"/>
          </w:tcPr>
          <w:p w14:paraId="5C238247" w14:textId="77777777" w:rsidR="004A1BA3" w:rsidRPr="00342970" w:rsidRDefault="004A1BA3" w:rsidP="000617AC">
            <w:pPr>
              <w:jc w:val="center"/>
              <w:rPr>
                <w:b/>
              </w:rPr>
            </w:pPr>
          </w:p>
        </w:tc>
        <w:tc>
          <w:tcPr>
            <w:tcW w:w="1187" w:type="dxa"/>
          </w:tcPr>
          <w:p w14:paraId="723AAF40" w14:textId="76F9911F" w:rsidR="004A1BA3" w:rsidRPr="00966971" w:rsidRDefault="00950261" w:rsidP="000617AC">
            <w:pPr>
              <w:jc w:val="center"/>
              <w:rPr>
                <w:bCs/>
                <w:sz w:val="16"/>
                <w:szCs w:val="16"/>
              </w:rPr>
            </w:pPr>
            <w:r w:rsidRPr="00966971">
              <w:rPr>
                <w:bCs/>
                <w:sz w:val="16"/>
                <w:szCs w:val="16"/>
              </w:rPr>
              <w:t>Not applicable</w:t>
            </w:r>
          </w:p>
        </w:tc>
      </w:tr>
    </w:tbl>
    <w:p w14:paraId="7B5E4CEC" w14:textId="4B6CC494" w:rsidR="00D77A2A" w:rsidRDefault="000554D9" w:rsidP="000D739E">
      <w:r>
        <w:t xml:space="preserve"> </w:t>
      </w:r>
    </w:p>
    <w:p w14:paraId="26BE4BCB" w14:textId="6D6E5F0B" w:rsidR="000554D9" w:rsidRDefault="000554D9" w:rsidP="000D739E"/>
    <w:p w14:paraId="3E4120F5" w14:textId="639A2980" w:rsidR="000554D9" w:rsidRDefault="000554D9" w:rsidP="000D739E"/>
    <w:p w14:paraId="22A43025" w14:textId="0E616723" w:rsidR="000554D9" w:rsidRDefault="000554D9" w:rsidP="000D739E"/>
    <w:p w14:paraId="49BE5ADE" w14:textId="34D89F46" w:rsidR="001D664F" w:rsidRDefault="001D664F" w:rsidP="000D739E">
      <w:bookmarkStart w:id="0" w:name="_GoBack"/>
      <w:bookmarkEnd w:id="0"/>
    </w:p>
    <w:p w14:paraId="75630643" w14:textId="77777777" w:rsidR="001D664F" w:rsidRDefault="001D664F" w:rsidP="000D739E"/>
    <w:tbl>
      <w:tblPr>
        <w:tblStyle w:val="TableGrid"/>
        <w:tblW w:w="0" w:type="auto"/>
        <w:tblLook w:val="04A0" w:firstRow="1" w:lastRow="0" w:firstColumn="1" w:lastColumn="0" w:noHBand="0" w:noVBand="1"/>
      </w:tblPr>
      <w:tblGrid>
        <w:gridCol w:w="9350"/>
      </w:tblGrid>
      <w:tr w:rsidR="00D77A2A" w14:paraId="596B55DC" w14:textId="77777777" w:rsidTr="00FF4A56">
        <w:tc>
          <w:tcPr>
            <w:tcW w:w="9350" w:type="dxa"/>
            <w:shd w:val="clear" w:color="auto" w:fill="800000"/>
          </w:tcPr>
          <w:p w14:paraId="6BB9FEA8" w14:textId="05E416CE" w:rsidR="00D77A2A" w:rsidRDefault="00D77A2A" w:rsidP="00FF4A56">
            <w:pPr>
              <w:rPr>
                <w:rFonts w:cs="Arial"/>
                <w:sz w:val="28"/>
                <w:szCs w:val="28"/>
              </w:rPr>
            </w:pPr>
            <w:r>
              <w:rPr>
                <w:rFonts w:cs="Arial"/>
                <w:sz w:val="28"/>
                <w:szCs w:val="28"/>
              </w:rPr>
              <w:t xml:space="preserve">Section </w:t>
            </w:r>
            <w:r w:rsidR="00126F7E">
              <w:rPr>
                <w:rFonts w:cs="Arial"/>
                <w:sz w:val="28"/>
                <w:szCs w:val="28"/>
              </w:rPr>
              <w:t>2</w:t>
            </w:r>
            <w:r>
              <w:rPr>
                <w:rFonts w:cs="Arial"/>
                <w:sz w:val="28"/>
                <w:szCs w:val="28"/>
              </w:rPr>
              <w:t>: Demographics</w:t>
            </w:r>
          </w:p>
        </w:tc>
      </w:tr>
    </w:tbl>
    <w:p w14:paraId="05C9C93E" w14:textId="77777777" w:rsidR="00D77A2A" w:rsidRPr="008F0410" w:rsidRDefault="00D77A2A" w:rsidP="00D77A2A">
      <w:pPr>
        <w:rPr>
          <w:rFonts w:cs="Arial"/>
          <w:sz w:val="24"/>
          <w:szCs w:val="24"/>
        </w:rPr>
      </w:pPr>
    </w:p>
    <w:p w14:paraId="293A0DB7" w14:textId="77777777" w:rsidR="00D77A2A" w:rsidRDefault="00D77A2A" w:rsidP="008D67A9">
      <w:pPr>
        <w:jc w:val="center"/>
      </w:pPr>
    </w:p>
    <w:p w14:paraId="332CF62E" w14:textId="77777777" w:rsidR="00D77A2A" w:rsidRDefault="00D77A2A" w:rsidP="008D67A9">
      <w:pPr>
        <w:jc w:val="center"/>
      </w:pPr>
    </w:p>
    <w:p w14:paraId="5EED0E3D" w14:textId="37BA9CD6" w:rsidR="00D77A2A" w:rsidRDefault="00024637" w:rsidP="008D67A9">
      <w:pPr>
        <w:jc w:val="center"/>
      </w:pPr>
      <w:r>
        <w:rPr>
          <w:noProof/>
        </w:rPr>
        <w:drawing>
          <wp:inline distT="0" distB="0" distL="0" distR="0" wp14:anchorId="72173B67" wp14:editId="004EC12D">
            <wp:extent cx="5212080" cy="2743200"/>
            <wp:effectExtent l="0" t="0" r="7620" b="0"/>
            <wp:docPr id="3" name="Chart 3">
              <a:extLst xmlns:a="http://schemas.openxmlformats.org/drawingml/2006/main">
                <a:ext uri="{FF2B5EF4-FFF2-40B4-BE49-F238E27FC236}">
                  <a16:creationId xmlns:a16="http://schemas.microsoft.com/office/drawing/2014/main" id="{8C25B978-B2C3-402F-AE21-7E98C12926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481798" w14:textId="77777777" w:rsidR="00D77A2A" w:rsidRDefault="00D77A2A" w:rsidP="008D67A9">
      <w:pPr>
        <w:jc w:val="center"/>
      </w:pPr>
    </w:p>
    <w:p w14:paraId="2484A956" w14:textId="1A4B9782" w:rsidR="00D77A2A" w:rsidRDefault="00D77A2A" w:rsidP="004419F7"/>
    <w:p w14:paraId="61001251" w14:textId="5ACBA130" w:rsidR="00126F7E" w:rsidRDefault="00126F7E" w:rsidP="004419F7"/>
    <w:p w14:paraId="50F3A0A1" w14:textId="2D66136F" w:rsidR="00126F7E" w:rsidRDefault="00126F7E" w:rsidP="004419F7"/>
    <w:p w14:paraId="40046616" w14:textId="03CD2EE4" w:rsidR="00126F7E" w:rsidRDefault="00126F7E" w:rsidP="004419F7"/>
    <w:p w14:paraId="718C8C95" w14:textId="37FA3354" w:rsidR="00126F7E" w:rsidRDefault="00126F7E" w:rsidP="004419F7"/>
    <w:p w14:paraId="148FF975" w14:textId="77777777" w:rsidR="00126F7E" w:rsidRDefault="00126F7E" w:rsidP="004419F7"/>
    <w:p w14:paraId="1061046A" w14:textId="77777777" w:rsidR="00D77A2A" w:rsidRDefault="00D77A2A" w:rsidP="008D67A9">
      <w:pPr>
        <w:jc w:val="center"/>
      </w:pPr>
    </w:p>
    <w:p w14:paraId="74F30483" w14:textId="0D1F9EB4" w:rsidR="00D77A2A" w:rsidRDefault="00024637" w:rsidP="008D67A9">
      <w:pPr>
        <w:jc w:val="center"/>
      </w:pPr>
      <w:r>
        <w:rPr>
          <w:noProof/>
        </w:rPr>
        <w:drawing>
          <wp:inline distT="0" distB="0" distL="0" distR="0" wp14:anchorId="2D5CFA1C" wp14:editId="62F3E055">
            <wp:extent cx="4572000" cy="2743200"/>
            <wp:effectExtent l="0" t="0" r="0" b="0"/>
            <wp:docPr id="4" name="Chart 4">
              <a:extLst xmlns:a="http://schemas.openxmlformats.org/drawingml/2006/main">
                <a:ext uri="{FF2B5EF4-FFF2-40B4-BE49-F238E27FC236}">
                  <a16:creationId xmlns:a16="http://schemas.microsoft.com/office/drawing/2014/main" id="{1DB7CB47-E7EA-43A3-B7A3-047A8C2B66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0103A9" w14:textId="77777777" w:rsidR="00D77A2A" w:rsidRDefault="00D77A2A" w:rsidP="008D67A9">
      <w:pPr>
        <w:jc w:val="center"/>
      </w:pPr>
    </w:p>
    <w:p w14:paraId="03F63DCB" w14:textId="60E581A8" w:rsidR="00D77A2A" w:rsidRDefault="003D21B0" w:rsidP="008D67A9">
      <w:pPr>
        <w:jc w:val="center"/>
      </w:pPr>
      <w:r>
        <w:rPr>
          <w:noProof/>
        </w:rPr>
        <w:lastRenderedPageBreak/>
        <w:drawing>
          <wp:inline distT="0" distB="0" distL="0" distR="0" wp14:anchorId="372E8636" wp14:editId="0EDF9BDD">
            <wp:extent cx="4572000" cy="2743200"/>
            <wp:effectExtent l="0" t="0" r="0" b="0"/>
            <wp:docPr id="5" name="Chart 5">
              <a:extLst xmlns:a="http://schemas.openxmlformats.org/drawingml/2006/main">
                <a:ext uri="{FF2B5EF4-FFF2-40B4-BE49-F238E27FC236}">
                  <a16:creationId xmlns:a16="http://schemas.microsoft.com/office/drawing/2014/main" id="{DE68643B-B2A2-464F-949F-EE44777194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ACD963" w14:textId="3BF351F8" w:rsidR="00D77A2A" w:rsidRDefault="00D77A2A" w:rsidP="00126F7E"/>
    <w:p w14:paraId="009C6FE3" w14:textId="0C7D144F" w:rsidR="00126F7E" w:rsidRDefault="00126F7E" w:rsidP="00126F7E"/>
    <w:p w14:paraId="3580E10F" w14:textId="2C46D0EF" w:rsidR="00126F7E" w:rsidRDefault="00126F7E" w:rsidP="00126F7E"/>
    <w:p w14:paraId="33CA1FC4" w14:textId="6C316BDB" w:rsidR="00126F7E" w:rsidRDefault="00126F7E" w:rsidP="00126F7E"/>
    <w:p w14:paraId="3F039F9A" w14:textId="090EB848" w:rsidR="00126F7E" w:rsidRDefault="00126F7E" w:rsidP="00126F7E"/>
    <w:p w14:paraId="14C053C3" w14:textId="315A1CC2" w:rsidR="00126F7E" w:rsidRDefault="00126F7E" w:rsidP="00126F7E"/>
    <w:p w14:paraId="690E0BCD" w14:textId="5AE7A2B2" w:rsidR="00126F7E" w:rsidRDefault="00126F7E" w:rsidP="00126F7E"/>
    <w:p w14:paraId="03595DBC" w14:textId="166DAB53" w:rsidR="00126F7E" w:rsidRDefault="00126F7E" w:rsidP="00126F7E"/>
    <w:p w14:paraId="08524135" w14:textId="569C4E9E" w:rsidR="00126F7E" w:rsidRDefault="00126F7E" w:rsidP="00126F7E"/>
    <w:p w14:paraId="4580DE5D" w14:textId="7BDF5CE4" w:rsidR="00126F7E" w:rsidRDefault="00126F7E" w:rsidP="00126F7E"/>
    <w:p w14:paraId="42FB7F21" w14:textId="77777777" w:rsidR="00126F7E" w:rsidRDefault="00126F7E" w:rsidP="00126F7E"/>
    <w:p w14:paraId="411C7F56" w14:textId="63D7DD79" w:rsidR="00D77A2A" w:rsidRDefault="003D21B0" w:rsidP="008D67A9">
      <w:pPr>
        <w:jc w:val="center"/>
      </w:pPr>
      <w:r>
        <w:rPr>
          <w:noProof/>
        </w:rPr>
        <w:drawing>
          <wp:inline distT="0" distB="0" distL="0" distR="0" wp14:anchorId="4AD047F6" wp14:editId="336590D1">
            <wp:extent cx="4572000" cy="2743200"/>
            <wp:effectExtent l="0" t="0" r="0" b="0"/>
            <wp:docPr id="6" name="Chart 6">
              <a:extLst xmlns:a="http://schemas.openxmlformats.org/drawingml/2006/main">
                <a:ext uri="{FF2B5EF4-FFF2-40B4-BE49-F238E27FC236}">
                  <a16:creationId xmlns:a16="http://schemas.microsoft.com/office/drawing/2014/main" id="{213AF4D7-0C02-4F7A-839B-3C3F4B15C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4DCDF2" w14:textId="77777777" w:rsidR="00D77A2A" w:rsidRDefault="00D77A2A" w:rsidP="008D67A9">
      <w:pPr>
        <w:jc w:val="center"/>
      </w:pPr>
    </w:p>
    <w:p w14:paraId="2CE2B699" w14:textId="77777777" w:rsidR="00D77A2A" w:rsidRDefault="00D77A2A" w:rsidP="008D67A9">
      <w:pPr>
        <w:jc w:val="center"/>
      </w:pPr>
    </w:p>
    <w:p w14:paraId="1083E4D3" w14:textId="77777777" w:rsidR="00D77A2A" w:rsidRDefault="00D77A2A" w:rsidP="008D67A9">
      <w:pPr>
        <w:jc w:val="center"/>
      </w:pPr>
    </w:p>
    <w:p w14:paraId="2EEE32F1" w14:textId="77777777" w:rsidR="00D77A2A" w:rsidRDefault="00D77A2A" w:rsidP="008D67A9">
      <w:pPr>
        <w:jc w:val="center"/>
      </w:pPr>
    </w:p>
    <w:p w14:paraId="26963BE1" w14:textId="77777777" w:rsidR="001D664F" w:rsidRDefault="001D664F" w:rsidP="000D056B"/>
    <w:tbl>
      <w:tblPr>
        <w:tblStyle w:val="TableGrid"/>
        <w:tblW w:w="0" w:type="auto"/>
        <w:tblLook w:val="04A0" w:firstRow="1" w:lastRow="0" w:firstColumn="1" w:lastColumn="0" w:noHBand="0" w:noVBand="1"/>
      </w:tblPr>
      <w:tblGrid>
        <w:gridCol w:w="9350"/>
      </w:tblGrid>
      <w:tr w:rsidR="003666FE" w14:paraId="7AF33AFE" w14:textId="77777777" w:rsidTr="00FF4A56">
        <w:tc>
          <w:tcPr>
            <w:tcW w:w="9350" w:type="dxa"/>
            <w:shd w:val="clear" w:color="auto" w:fill="800000"/>
          </w:tcPr>
          <w:p w14:paraId="5E01825E" w14:textId="61FF90D6" w:rsidR="003666FE" w:rsidRPr="002C2F39" w:rsidRDefault="003666FE" w:rsidP="00FF4A56">
            <w:pPr>
              <w:rPr>
                <w:rFonts w:cs="Arial"/>
                <w:b/>
                <w:bCs/>
                <w:sz w:val="28"/>
                <w:szCs w:val="28"/>
              </w:rPr>
            </w:pPr>
            <w:r>
              <w:rPr>
                <w:rFonts w:cs="Arial"/>
                <w:sz w:val="28"/>
                <w:szCs w:val="28"/>
              </w:rPr>
              <w:lastRenderedPageBreak/>
              <w:t xml:space="preserve">Section </w:t>
            </w:r>
            <w:r w:rsidR="00126F7E">
              <w:rPr>
                <w:rFonts w:cs="Arial"/>
                <w:sz w:val="28"/>
                <w:szCs w:val="28"/>
              </w:rPr>
              <w:t>3</w:t>
            </w:r>
            <w:r>
              <w:rPr>
                <w:rFonts w:cs="Arial"/>
                <w:sz w:val="28"/>
                <w:szCs w:val="28"/>
              </w:rPr>
              <w:t>: Academic</w:t>
            </w:r>
            <w:r w:rsidR="003C27A0">
              <w:rPr>
                <w:rFonts w:cs="Arial"/>
                <w:sz w:val="28"/>
                <w:szCs w:val="28"/>
              </w:rPr>
              <w:t xml:space="preserve"> Proficiency</w:t>
            </w:r>
          </w:p>
        </w:tc>
      </w:tr>
    </w:tbl>
    <w:p w14:paraId="403F4431" w14:textId="77777777" w:rsidR="00D77A2A" w:rsidRDefault="00D77A2A" w:rsidP="00D77A2A">
      <w:pPr>
        <w:jc w:val="both"/>
        <w:rPr>
          <w:b/>
          <w:sz w:val="24"/>
          <w:szCs w:val="24"/>
          <w:u w:val="single"/>
        </w:rPr>
      </w:pPr>
    </w:p>
    <w:tbl>
      <w:tblPr>
        <w:tblStyle w:val="TableGrid"/>
        <w:tblW w:w="10800" w:type="dxa"/>
        <w:tblInd w:w="-725" w:type="dxa"/>
        <w:tblLook w:val="04A0" w:firstRow="1" w:lastRow="0" w:firstColumn="1" w:lastColumn="0" w:noHBand="0" w:noVBand="1"/>
      </w:tblPr>
      <w:tblGrid>
        <w:gridCol w:w="3130"/>
        <w:gridCol w:w="3403"/>
        <w:gridCol w:w="2470"/>
        <w:gridCol w:w="1797"/>
      </w:tblGrid>
      <w:tr w:rsidR="003666FE" w:rsidRPr="00D420C7" w14:paraId="3F577CCC" w14:textId="77777777" w:rsidTr="007D61A5">
        <w:tc>
          <w:tcPr>
            <w:tcW w:w="3130" w:type="dxa"/>
            <w:shd w:val="clear" w:color="auto" w:fill="D36E7C"/>
          </w:tcPr>
          <w:p w14:paraId="5627EC62" w14:textId="77777777" w:rsidR="003666FE" w:rsidRPr="00D420C7" w:rsidRDefault="003666FE" w:rsidP="003666FE">
            <w:pPr>
              <w:jc w:val="center"/>
              <w:rPr>
                <w:b/>
                <w:sz w:val="24"/>
                <w:szCs w:val="24"/>
              </w:rPr>
            </w:pPr>
            <w:r w:rsidRPr="00D420C7">
              <w:rPr>
                <w:b/>
                <w:sz w:val="24"/>
                <w:szCs w:val="24"/>
              </w:rPr>
              <w:t>Measure</w:t>
            </w:r>
          </w:p>
        </w:tc>
        <w:tc>
          <w:tcPr>
            <w:tcW w:w="3403" w:type="dxa"/>
            <w:shd w:val="clear" w:color="auto" w:fill="D36E7C"/>
          </w:tcPr>
          <w:p w14:paraId="54A44A9C" w14:textId="77777777" w:rsidR="003666FE" w:rsidRPr="00D420C7" w:rsidRDefault="003666FE" w:rsidP="003666FE">
            <w:pPr>
              <w:jc w:val="center"/>
              <w:rPr>
                <w:b/>
                <w:sz w:val="24"/>
                <w:szCs w:val="24"/>
              </w:rPr>
            </w:pPr>
            <w:r w:rsidRPr="00D420C7">
              <w:rPr>
                <w:b/>
                <w:sz w:val="24"/>
                <w:szCs w:val="24"/>
              </w:rPr>
              <w:t>Target</w:t>
            </w:r>
          </w:p>
        </w:tc>
        <w:tc>
          <w:tcPr>
            <w:tcW w:w="2470" w:type="dxa"/>
            <w:shd w:val="clear" w:color="auto" w:fill="D36E7C"/>
          </w:tcPr>
          <w:p w14:paraId="3DCF28CD" w14:textId="77777777" w:rsidR="003666FE" w:rsidRPr="00D420C7" w:rsidRDefault="003666FE" w:rsidP="003666FE">
            <w:pPr>
              <w:jc w:val="center"/>
              <w:rPr>
                <w:b/>
                <w:sz w:val="24"/>
                <w:szCs w:val="24"/>
              </w:rPr>
            </w:pPr>
            <w:r w:rsidRPr="00D420C7">
              <w:rPr>
                <w:b/>
                <w:sz w:val="24"/>
                <w:szCs w:val="24"/>
              </w:rPr>
              <w:t>Results</w:t>
            </w:r>
          </w:p>
        </w:tc>
        <w:tc>
          <w:tcPr>
            <w:tcW w:w="1797" w:type="dxa"/>
            <w:shd w:val="clear" w:color="auto" w:fill="D36E7C"/>
          </w:tcPr>
          <w:p w14:paraId="4F5D0A0D" w14:textId="16FAC56E" w:rsidR="003666FE" w:rsidRPr="00D420C7" w:rsidRDefault="003666FE" w:rsidP="003666FE">
            <w:pPr>
              <w:jc w:val="center"/>
              <w:rPr>
                <w:b/>
                <w:sz w:val="24"/>
                <w:szCs w:val="24"/>
              </w:rPr>
            </w:pPr>
          </w:p>
        </w:tc>
      </w:tr>
      <w:tr w:rsidR="00791946" w:rsidRPr="00E72A00" w14:paraId="2844B88B" w14:textId="77777777" w:rsidTr="007D61A5">
        <w:tc>
          <w:tcPr>
            <w:tcW w:w="3130" w:type="dxa"/>
          </w:tcPr>
          <w:p w14:paraId="1A5B836A" w14:textId="0A093030" w:rsidR="00791946" w:rsidRPr="00E72A00" w:rsidRDefault="00791946" w:rsidP="004A26AC">
            <w:pPr>
              <w:rPr>
                <w:bCs/>
                <w:sz w:val="24"/>
                <w:szCs w:val="24"/>
                <w:u w:val="single"/>
              </w:rPr>
            </w:pPr>
            <w:r w:rsidRPr="00EA4AE1">
              <w:rPr>
                <w:iCs/>
                <w:color w:val="000000" w:themeColor="text1"/>
              </w:rPr>
              <w:t>Proficiency on State</w:t>
            </w:r>
            <w:r w:rsidR="004A26AC">
              <w:rPr>
                <w:iCs/>
                <w:color w:val="000000" w:themeColor="text1"/>
              </w:rPr>
              <w:t xml:space="preserve"> </w:t>
            </w:r>
            <w:r w:rsidRPr="00EA4AE1">
              <w:rPr>
                <w:iCs/>
                <w:color w:val="000000" w:themeColor="text1"/>
              </w:rPr>
              <w:t>Assessments in reading</w:t>
            </w:r>
          </w:p>
        </w:tc>
        <w:tc>
          <w:tcPr>
            <w:tcW w:w="3403" w:type="dxa"/>
          </w:tcPr>
          <w:p w14:paraId="43CD432A" w14:textId="779E0955" w:rsidR="00791946" w:rsidRPr="00FE139D" w:rsidRDefault="00436292" w:rsidP="00FE139D">
            <w:pPr>
              <w:rPr>
                <w:bCs/>
                <w:sz w:val="24"/>
                <w:szCs w:val="24"/>
              </w:rPr>
            </w:pPr>
            <w:r w:rsidRPr="00FE139D">
              <w:rPr>
                <w:bCs/>
                <w:sz w:val="24"/>
                <w:szCs w:val="24"/>
              </w:rPr>
              <w:t>The number of students meeting or exceeding state expectations will be equal to or greater than the state average.</w:t>
            </w:r>
          </w:p>
        </w:tc>
        <w:tc>
          <w:tcPr>
            <w:tcW w:w="2470" w:type="dxa"/>
          </w:tcPr>
          <w:p w14:paraId="6CAF952C" w14:textId="662D0EBA" w:rsidR="00791946" w:rsidRDefault="0037426A" w:rsidP="0037426A">
            <w:pPr>
              <w:rPr>
                <w:bCs/>
                <w:sz w:val="24"/>
                <w:szCs w:val="24"/>
              </w:rPr>
            </w:pPr>
            <w:r w:rsidRPr="0037426A">
              <w:rPr>
                <w:bCs/>
                <w:sz w:val="24"/>
                <w:szCs w:val="24"/>
              </w:rPr>
              <w:t>% at/above state expectation</w:t>
            </w:r>
            <w:r w:rsidR="00487BAE">
              <w:rPr>
                <w:bCs/>
                <w:sz w:val="24"/>
                <w:szCs w:val="24"/>
              </w:rPr>
              <w:t>:</w:t>
            </w:r>
            <w:r w:rsidRPr="0037426A">
              <w:rPr>
                <w:bCs/>
                <w:sz w:val="24"/>
                <w:szCs w:val="24"/>
              </w:rPr>
              <w:t xml:space="preserve"> </w:t>
            </w:r>
          </w:p>
          <w:p w14:paraId="5D21B0B4" w14:textId="155E557E" w:rsidR="0037426A" w:rsidRDefault="0037426A" w:rsidP="0037426A">
            <w:pPr>
              <w:rPr>
                <w:bCs/>
                <w:sz w:val="24"/>
                <w:szCs w:val="24"/>
              </w:rPr>
            </w:pPr>
            <w:r>
              <w:rPr>
                <w:bCs/>
                <w:sz w:val="24"/>
                <w:szCs w:val="24"/>
              </w:rPr>
              <w:t>ACADIA</w:t>
            </w:r>
            <w:r w:rsidR="00A94CB3">
              <w:rPr>
                <w:bCs/>
                <w:sz w:val="24"/>
                <w:szCs w:val="24"/>
              </w:rPr>
              <w:t>- 42.9</w:t>
            </w:r>
            <w:r w:rsidR="00487BAE">
              <w:rPr>
                <w:bCs/>
                <w:sz w:val="24"/>
                <w:szCs w:val="24"/>
              </w:rPr>
              <w:t>%</w:t>
            </w:r>
          </w:p>
          <w:p w14:paraId="34966AF0" w14:textId="38220C06" w:rsidR="0037426A" w:rsidRPr="0037426A" w:rsidRDefault="0037426A" w:rsidP="0037426A">
            <w:pPr>
              <w:rPr>
                <w:bCs/>
                <w:sz w:val="24"/>
                <w:szCs w:val="24"/>
              </w:rPr>
            </w:pPr>
            <w:r>
              <w:rPr>
                <w:bCs/>
                <w:sz w:val="24"/>
                <w:szCs w:val="24"/>
              </w:rPr>
              <w:t>Maine</w:t>
            </w:r>
            <w:r w:rsidR="00487BAE">
              <w:rPr>
                <w:bCs/>
                <w:sz w:val="24"/>
                <w:szCs w:val="24"/>
              </w:rPr>
              <w:t>- 55.9%</w:t>
            </w:r>
          </w:p>
        </w:tc>
        <w:tc>
          <w:tcPr>
            <w:tcW w:w="1797" w:type="dxa"/>
          </w:tcPr>
          <w:p w14:paraId="09915A60" w14:textId="3BEEC1A6" w:rsidR="00791946" w:rsidRPr="00FD17BA" w:rsidRDefault="00A032E7" w:rsidP="00FD17BA">
            <w:pPr>
              <w:rPr>
                <w:bCs/>
                <w:sz w:val="24"/>
                <w:szCs w:val="24"/>
              </w:rPr>
            </w:pPr>
            <w:r>
              <w:rPr>
                <w:bCs/>
                <w:sz w:val="24"/>
                <w:szCs w:val="24"/>
              </w:rPr>
              <w:t>Did</w:t>
            </w:r>
            <w:r w:rsidR="00FD17BA" w:rsidRPr="00FD17BA">
              <w:rPr>
                <w:bCs/>
                <w:sz w:val="24"/>
                <w:szCs w:val="24"/>
              </w:rPr>
              <w:t xml:space="preserve"> not meet</w:t>
            </w:r>
          </w:p>
        </w:tc>
      </w:tr>
      <w:tr w:rsidR="00487BAE" w:rsidRPr="00E72A00" w14:paraId="5F9B36FF" w14:textId="77777777" w:rsidTr="007D61A5">
        <w:tc>
          <w:tcPr>
            <w:tcW w:w="3130" w:type="dxa"/>
          </w:tcPr>
          <w:p w14:paraId="6F6871A7" w14:textId="2908FCC1" w:rsidR="00487BAE" w:rsidRPr="00E72A00" w:rsidRDefault="00487BAE" w:rsidP="004A26AC">
            <w:pPr>
              <w:rPr>
                <w:bCs/>
                <w:sz w:val="24"/>
                <w:szCs w:val="24"/>
                <w:u w:val="single"/>
              </w:rPr>
            </w:pPr>
            <w:r w:rsidRPr="00EA4AE1">
              <w:rPr>
                <w:iCs/>
                <w:color w:val="000000" w:themeColor="text1"/>
              </w:rPr>
              <w:t>Proficiency on State Assessments in math</w:t>
            </w:r>
          </w:p>
        </w:tc>
        <w:tc>
          <w:tcPr>
            <w:tcW w:w="3403" w:type="dxa"/>
          </w:tcPr>
          <w:p w14:paraId="14DD069C" w14:textId="6471391E" w:rsidR="00487BAE" w:rsidRPr="00FE139D" w:rsidRDefault="00487BAE" w:rsidP="00FE139D">
            <w:pPr>
              <w:rPr>
                <w:bCs/>
                <w:sz w:val="24"/>
                <w:szCs w:val="24"/>
              </w:rPr>
            </w:pPr>
            <w:r w:rsidRPr="00FE139D">
              <w:rPr>
                <w:bCs/>
                <w:sz w:val="24"/>
                <w:szCs w:val="24"/>
              </w:rPr>
              <w:t>The number of students meeting or exceeding state expectations will be equal to or greater than the state average.</w:t>
            </w:r>
          </w:p>
        </w:tc>
        <w:tc>
          <w:tcPr>
            <w:tcW w:w="2470" w:type="dxa"/>
          </w:tcPr>
          <w:p w14:paraId="03673A33" w14:textId="699AF1A6" w:rsidR="00487BAE" w:rsidRDefault="00487BAE" w:rsidP="00385D06">
            <w:pPr>
              <w:rPr>
                <w:bCs/>
                <w:sz w:val="24"/>
                <w:szCs w:val="24"/>
              </w:rPr>
            </w:pPr>
            <w:r w:rsidRPr="0037426A">
              <w:rPr>
                <w:bCs/>
                <w:sz w:val="24"/>
                <w:szCs w:val="24"/>
              </w:rPr>
              <w:t>% at/above state expectation</w:t>
            </w:r>
            <w:r>
              <w:rPr>
                <w:bCs/>
                <w:sz w:val="24"/>
                <w:szCs w:val="24"/>
              </w:rPr>
              <w:t>:</w:t>
            </w:r>
            <w:r w:rsidRPr="0037426A">
              <w:rPr>
                <w:bCs/>
                <w:sz w:val="24"/>
                <w:szCs w:val="24"/>
              </w:rPr>
              <w:t xml:space="preserve"> </w:t>
            </w:r>
          </w:p>
          <w:p w14:paraId="2A3063A3" w14:textId="11DF413A" w:rsidR="00487BAE" w:rsidRDefault="00487BAE" w:rsidP="00385D06">
            <w:pPr>
              <w:rPr>
                <w:bCs/>
                <w:sz w:val="24"/>
                <w:szCs w:val="24"/>
              </w:rPr>
            </w:pPr>
            <w:r>
              <w:rPr>
                <w:bCs/>
                <w:sz w:val="24"/>
                <w:szCs w:val="24"/>
              </w:rPr>
              <w:t xml:space="preserve">ACADIA- </w:t>
            </w:r>
            <w:r w:rsidR="00BE74BC">
              <w:rPr>
                <w:bCs/>
                <w:sz w:val="24"/>
                <w:szCs w:val="24"/>
              </w:rPr>
              <w:t>37.5</w:t>
            </w:r>
            <w:r>
              <w:rPr>
                <w:bCs/>
                <w:sz w:val="24"/>
                <w:szCs w:val="24"/>
              </w:rPr>
              <w:t>%</w:t>
            </w:r>
          </w:p>
          <w:p w14:paraId="7E535AB8" w14:textId="7FEFD974" w:rsidR="00487BAE" w:rsidRPr="0037426A" w:rsidRDefault="00487BAE" w:rsidP="0037426A">
            <w:pPr>
              <w:rPr>
                <w:bCs/>
                <w:sz w:val="24"/>
                <w:szCs w:val="24"/>
              </w:rPr>
            </w:pPr>
            <w:r>
              <w:rPr>
                <w:bCs/>
                <w:sz w:val="24"/>
                <w:szCs w:val="24"/>
              </w:rPr>
              <w:t xml:space="preserve">Maine- </w:t>
            </w:r>
            <w:r w:rsidR="00BE74BC">
              <w:rPr>
                <w:bCs/>
                <w:sz w:val="24"/>
                <w:szCs w:val="24"/>
              </w:rPr>
              <w:t>35.6</w:t>
            </w:r>
            <w:r>
              <w:rPr>
                <w:bCs/>
                <w:sz w:val="24"/>
                <w:szCs w:val="24"/>
              </w:rPr>
              <w:t>%</w:t>
            </w:r>
          </w:p>
        </w:tc>
        <w:tc>
          <w:tcPr>
            <w:tcW w:w="1797" w:type="dxa"/>
          </w:tcPr>
          <w:p w14:paraId="5ECC530E" w14:textId="68AD8D43" w:rsidR="00487BAE" w:rsidRPr="00BE74BC" w:rsidRDefault="00BE74BC" w:rsidP="00D77A2A">
            <w:pPr>
              <w:jc w:val="both"/>
              <w:rPr>
                <w:bCs/>
                <w:sz w:val="24"/>
                <w:szCs w:val="24"/>
              </w:rPr>
            </w:pPr>
            <w:r w:rsidRPr="00BE74BC">
              <w:rPr>
                <w:bCs/>
                <w:sz w:val="24"/>
                <w:szCs w:val="24"/>
              </w:rPr>
              <w:t>M</w:t>
            </w:r>
            <w:r w:rsidR="00A032E7">
              <w:rPr>
                <w:bCs/>
                <w:sz w:val="24"/>
                <w:szCs w:val="24"/>
              </w:rPr>
              <w:t>et</w:t>
            </w:r>
          </w:p>
        </w:tc>
      </w:tr>
      <w:tr w:rsidR="00487BAE" w:rsidRPr="00E72A00" w14:paraId="6B12D4DD" w14:textId="77777777" w:rsidTr="007D61A5">
        <w:tc>
          <w:tcPr>
            <w:tcW w:w="3130" w:type="dxa"/>
          </w:tcPr>
          <w:p w14:paraId="179ABE34" w14:textId="58D53195" w:rsidR="00487BAE" w:rsidRPr="00E72A00" w:rsidRDefault="00487BAE" w:rsidP="004A26AC">
            <w:pPr>
              <w:rPr>
                <w:bCs/>
                <w:sz w:val="24"/>
                <w:szCs w:val="24"/>
                <w:u w:val="single"/>
              </w:rPr>
            </w:pPr>
            <w:r>
              <w:rPr>
                <w:iCs/>
                <w:color w:val="000000" w:themeColor="text1"/>
              </w:rPr>
              <w:t>Proficiency on the spring administration of the Brigance</w:t>
            </w:r>
          </w:p>
        </w:tc>
        <w:tc>
          <w:tcPr>
            <w:tcW w:w="3403" w:type="dxa"/>
          </w:tcPr>
          <w:p w14:paraId="267F7FB9" w14:textId="220057F0" w:rsidR="00487BAE" w:rsidRPr="00FE139D" w:rsidRDefault="00487BAE" w:rsidP="00FE139D">
            <w:pPr>
              <w:rPr>
                <w:bCs/>
                <w:sz w:val="24"/>
                <w:szCs w:val="24"/>
              </w:rPr>
            </w:pPr>
            <w:r w:rsidRPr="00FE139D">
              <w:rPr>
                <w:bCs/>
                <w:sz w:val="24"/>
                <w:szCs w:val="24"/>
              </w:rPr>
              <w:t>75% of PreK students will score at or above the cut off score for their age bracket on spring testing.</w:t>
            </w:r>
          </w:p>
        </w:tc>
        <w:tc>
          <w:tcPr>
            <w:tcW w:w="2470" w:type="dxa"/>
          </w:tcPr>
          <w:p w14:paraId="0453A3D8" w14:textId="6A511007" w:rsidR="00487BAE" w:rsidRPr="00A032E7" w:rsidRDefault="00A032E7" w:rsidP="00D77A2A">
            <w:pPr>
              <w:jc w:val="both"/>
              <w:rPr>
                <w:bCs/>
                <w:sz w:val="24"/>
                <w:szCs w:val="24"/>
              </w:rPr>
            </w:pPr>
            <w:r w:rsidRPr="00A032E7">
              <w:rPr>
                <w:bCs/>
                <w:sz w:val="24"/>
                <w:szCs w:val="24"/>
              </w:rPr>
              <w:t>72%</w:t>
            </w:r>
            <w:r w:rsidR="00013B5F">
              <w:rPr>
                <w:bCs/>
                <w:sz w:val="24"/>
                <w:szCs w:val="24"/>
              </w:rPr>
              <w:t xml:space="preserve"> of preK students scored at or above the cut off score.</w:t>
            </w:r>
          </w:p>
        </w:tc>
        <w:tc>
          <w:tcPr>
            <w:tcW w:w="1797" w:type="dxa"/>
          </w:tcPr>
          <w:p w14:paraId="17C13B76" w14:textId="78060CD0" w:rsidR="00487BAE" w:rsidRPr="00A032E7" w:rsidRDefault="00A032E7" w:rsidP="00D77A2A">
            <w:pPr>
              <w:jc w:val="both"/>
              <w:rPr>
                <w:bCs/>
                <w:sz w:val="24"/>
                <w:szCs w:val="24"/>
              </w:rPr>
            </w:pPr>
            <w:r w:rsidRPr="00A032E7">
              <w:rPr>
                <w:bCs/>
                <w:sz w:val="24"/>
                <w:szCs w:val="24"/>
              </w:rPr>
              <w:t>Met Expectation</w:t>
            </w:r>
          </w:p>
        </w:tc>
      </w:tr>
    </w:tbl>
    <w:p w14:paraId="669D5C51" w14:textId="77777777" w:rsidR="00D77A2A" w:rsidRDefault="00D77A2A" w:rsidP="00D77A2A">
      <w:pPr>
        <w:jc w:val="both"/>
        <w:rPr>
          <w:b/>
          <w:sz w:val="24"/>
          <w:szCs w:val="24"/>
          <w:u w:val="single"/>
        </w:rPr>
      </w:pPr>
    </w:p>
    <w:p w14:paraId="3DEB8703" w14:textId="0C6501F7" w:rsidR="00D77A2A" w:rsidRDefault="00576106" w:rsidP="003666FE">
      <w:pPr>
        <w:rPr>
          <w:b/>
          <w:sz w:val="24"/>
          <w:szCs w:val="24"/>
          <w:u w:val="single"/>
        </w:rPr>
      </w:pPr>
      <w:r>
        <w:rPr>
          <w:b/>
          <w:sz w:val="24"/>
          <w:szCs w:val="24"/>
          <w:u w:val="single"/>
        </w:rPr>
        <w:t>Discussion</w:t>
      </w:r>
    </w:p>
    <w:p w14:paraId="214F9DDC" w14:textId="7585E050" w:rsidR="003666FE" w:rsidRDefault="001D41A6" w:rsidP="003666FE">
      <w:pPr>
        <w:rPr>
          <w:bCs/>
          <w:sz w:val="24"/>
          <w:szCs w:val="24"/>
        </w:rPr>
      </w:pPr>
      <w:r>
        <w:rPr>
          <w:bCs/>
          <w:sz w:val="24"/>
          <w:szCs w:val="24"/>
        </w:rPr>
        <w:t xml:space="preserve">ACADIA met its target for proficiency on the MEA </w:t>
      </w:r>
      <w:r w:rsidR="00EF75D6">
        <w:rPr>
          <w:bCs/>
          <w:sz w:val="24"/>
          <w:szCs w:val="24"/>
        </w:rPr>
        <w:t xml:space="preserve">in math, and did not meet it in ELA. </w:t>
      </w:r>
      <w:r w:rsidR="004419F7">
        <w:rPr>
          <w:bCs/>
          <w:sz w:val="24"/>
          <w:szCs w:val="24"/>
        </w:rPr>
        <w:t>The</w:t>
      </w:r>
      <w:r w:rsidR="00013B5F">
        <w:rPr>
          <w:bCs/>
          <w:sz w:val="24"/>
          <w:szCs w:val="24"/>
        </w:rPr>
        <w:t xml:space="preserve"> school met the target for preK proficiency. </w:t>
      </w:r>
    </w:p>
    <w:p w14:paraId="518EDB25" w14:textId="77777777" w:rsidR="00013B5F" w:rsidRDefault="00013B5F" w:rsidP="003666FE">
      <w:pPr>
        <w:rPr>
          <w:bCs/>
          <w:sz w:val="24"/>
          <w:szCs w:val="24"/>
        </w:rPr>
      </w:pPr>
    </w:p>
    <w:p w14:paraId="0667CA6E" w14:textId="77777777" w:rsidR="003666FE" w:rsidRPr="00D06C2D" w:rsidRDefault="003666FE" w:rsidP="003666FE">
      <w:pPr>
        <w:rPr>
          <w:bCs/>
          <w:sz w:val="24"/>
          <w:szCs w:val="24"/>
        </w:rPr>
      </w:pPr>
    </w:p>
    <w:tbl>
      <w:tblPr>
        <w:tblStyle w:val="TableGrid"/>
        <w:tblW w:w="0" w:type="auto"/>
        <w:tblLook w:val="04A0" w:firstRow="1" w:lastRow="0" w:firstColumn="1" w:lastColumn="0" w:noHBand="0" w:noVBand="1"/>
      </w:tblPr>
      <w:tblGrid>
        <w:gridCol w:w="9350"/>
      </w:tblGrid>
      <w:tr w:rsidR="00E40CD8" w14:paraId="48C83A3B" w14:textId="77777777" w:rsidTr="000617AC">
        <w:tc>
          <w:tcPr>
            <w:tcW w:w="9350" w:type="dxa"/>
            <w:shd w:val="clear" w:color="auto" w:fill="800000"/>
          </w:tcPr>
          <w:p w14:paraId="3858FBFF" w14:textId="3895C387" w:rsidR="00E40CD8" w:rsidRPr="002C2F39" w:rsidRDefault="00E40CD8" w:rsidP="000617AC">
            <w:pPr>
              <w:rPr>
                <w:rFonts w:cs="Arial"/>
                <w:b/>
                <w:bCs/>
                <w:sz w:val="28"/>
                <w:szCs w:val="28"/>
              </w:rPr>
            </w:pPr>
            <w:r>
              <w:rPr>
                <w:rFonts w:cs="Arial"/>
                <w:sz w:val="28"/>
                <w:szCs w:val="28"/>
              </w:rPr>
              <w:t xml:space="preserve">Section </w:t>
            </w:r>
            <w:r w:rsidR="00126F7E">
              <w:rPr>
                <w:rFonts w:cs="Arial"/>
                <w:sz w:val="28"/>
                <w:szCs w:val="28"/>
              </w:rPr>
              <w:t>4</w:t>
            </w:r>
            <w:r>
              <w:rPr>
                <w:rFonts w:cs="Arial"/>
                <w:sz w:val="28"/>
                <w:szCs w:val="28"/>
              </w:rPr>
              <w:t>: Academic Growth</w:t>
            </w:r>
          </w:p>
        </w:tc>
      </w:tr>
    </w:tbl>
    <w:p w14:paraId="010AF676"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130"/>
        <w:gridCol w:w="3403"/>
        <w:gridCol w:w="2470"/>
        <w:gridCol w:w="1797"/>
      </w:tblGrid>
      <w:tr w:rsidR="003666FE" w14:paraId="7263DC88" w14:textId="77777777" w:rsidTr="007D61A5">
        <w:tc>
          <w:tcPr>
            <w:tcW w:w="3130" w:type="dxa"/>
            <w:shd w:val="clear" w:color="auto" w:fill="D36E7C"/>
          </w:tcPr>
          <w:p w14:paraId="1C9DB5EE" w14:textId="77777777" w:rsidR="003666FE" w:rsidRPr="003666FE" w:rsidRDefault="003666FE" w:rsidP="00FF4A56">
            <w:pPr>
              <w:jc w:val="center"/>
              <w:rPr>
                <w:b/>
                <w:sz w:val="24"/>
                <w:szCs w:val="24"/>
              </w:rPr>
            </w:pPr>
            <w:r>
              <w:rPr>
                <w:b/>
                <w:sz w:val="24"/>
                <w:szCs w:val="24"/>
              </w:rPr>
              <w:t>Measure</w:t>
            </w:r>
          </w:p>
        </w:tc>
        <w:tc>
          <w:tcPr>
            <w:tcW w:w="3403" w:type="dxa"/>
            <w:shd w:val="clear" w:color="auto" w:fill="D36E7C"/>
          </w:tcPr>
          <w:p w14:paraId="6959339E" w14:textId="77777777" w:rsidR="003666FE" w:rsidRPr="003666FE" w:rsidRDefault="003666FE" w:rsidP="00FF4A56">
            <w:pPr>
              <w:jc w:val="center"/>
              <w:rPr>
                <w:b/>
                <w:sz w:val="24"/>
                <w:szCs w:val="24"/>
              </w:rPr>
            </w:pPr>
            <w:r>
              <w:rPr>
                <w:b/>
                <w:sz w:val="24"/>
                <w:szCs w:val="24"/>
              </w:rPr>
              <w:t>Target</w:t>
            </w:r>
          </w:p>
        </w:tc>
        <w:tc>
          <w:tcPr>
            <w:tcW w:w="2470" w:type="dxa"/>
            <w:shd w:val="clear" w:color="auto" w:fill="D36E7C"/>
          </w:tcPr>
          <w:p w14:paraId="1E1E16AB" w14:textId="77777777" w:rsidR="003666FE" w:rsidRPr="003666FE" w:rsidRDefault="003666FE" w:rsidP="00FF4A56">
            <w:pPr>
              <w:jc w:val="center"/>
              <w:rPr>
                <w:b/>
                <w:sz w:val="24"/>
                <w:szCs w:val="24"/>
              </w:rPr>
            </w:pPr>
            <w:r>
              <w:rPr>
                <w:b/>
                <w:sz w:val="24"/>
                <w:szCs w:val="24"/>
              </w:rPr>
              <w:t>Results</w:t>
            </w:r>
          </w:p>
        </w:tc>
        <w:tc>
          <w:tcPr>
            <w:tcW w:w="1797" w:type="dxa"/>
            <w:shd w:val="clear" w:color="auto" w:fill="D36E7C"/>
          </w:tcPr>
          <w:p w14:paraId="03586D40" w14:textId="163C00E3" w:rsidR="003666FE" w:rsidRPr="003666FE" w:rsidRDefault="003666FE" w:rsidP="00FF4A56">
            <w:pPr>
              <w:jc w:val="center"/>
              <w:rPr>
                <w:b/>
                <w:sz w:val="24"/>
                <w:szCs w:val="24"/>
              </w:rPr>
            </w:pPr>
          </w:p>
        </w:tc>
      </w:tr>
      <w:tr w:rsidR="003666FE" w14:paraId="7004537A" w14:textId="77777777" w:rsidTr="007D61A5">
        <w:tc>
          <w:tcPr>
            <w:tcW w:w="3130" w:type="dxa"/>
          </w:tcPr>
          <w:p w14:paraId="7C1034A7" w14:textId="178FB897" w:rsidR="003666FE" w:rsidRPr="00C05BD1" w:rsidRDefault="00C05BD1" w:rsidP="002A13CD">
            <w:pPr>
              <w:rPr>
                <w:bCs/>
                <w:sz w:val="24"/>
                <w:szCs w:val="24"/>
              </w:rPr>
            </w:pPr>
            <w:r>
              <w:rPr>
                <w:bCs/>
                <w:sz w:val="24"/>
                <w:szCs w:val="24"/>
              </w:rPr>
              <w:t>Students will</w:t>
            </w:r>
            <w:r w:rsidR="00EB5B72">
              <w:rPr>
                <w:bCs/>
                <w:sz w:val="24"/>
                <w:szCs w:val="24"/>
              </w:rPr>
              <w:t xml:space="preserve"> show progress in their learning through growth in their NWEA scores in ELA reading and language from fall to spring of each school year.</w:t>
            </w:r>
          </w:p>
        </w:tc>
        <w:tc>
          <w:tcPr>
            <w:tcW w:w="3403" w:type="dxa"/>
          </w:tcPr>
          <w:p w14:paraId="14C0F690" w14:textId="34AAC96C" w:rsidR="003666FE" w:rsidRPr="002A13CD" w:rsidRDefault="00D12E0A" w:rsidP="002A13CD">
            <w:pPr>
              <w:rPr>
                <w:bCs/>
                <w:sz w:val="24"/>
                <w:szCs w:val="24"/>
              </w:rPr>
            </w:pPr>
            <w:r w:rsidRPr="002A13CD">
              <w:rPr>
                <w:bCs/>
                <w:sz w:val="24"/>
                <w:szCs w:val="24"/>
              </w:rPr>
              <w:t>Students will show progress in their learning through growth in their NWEA RIT scores from fall to spring of each school year.</w:t>
            </w:r>
          </w:p>
        </w:tc>
        <w:tc>
          <w:tcPr>
            <w:tcW w:w="2470" w:type="dxa"/>
          </w:tcPr>
          <w:p w14:paraId="49BFAA95" w14:textId="343FDD35" w:rsidR="003666FE" w:rsidRPr="00841AC5" w:rsidRDefault="00B77582" w:rsidP="002A13CD">
            <w:pPr>
              <w:rPr>
                <w:bCs/>
                <w:sz w:val="24"/>
                <w:szCs w:val="24"/>
              </w:rPr>
            </w:pPr>
            <w:r w:rsidRPr="00457437">
              <w:rPr>
                <w:bCs/>
                <w:sz w:val="24"/>
                <w:szCs w:val="24"/>
              </w:rPr>
              <w:t>8</w:t>
            </w:r>
            <w:r w:rsidR="003302E0">
              <w:rPr>
                <w:bCs/>
                <w:sz w:val="24"/>
                <w:szCs w:val="24"/>
              </w:rPr>
              <w:t>9</w:t>
            </w:r>
            <w:r w:rsidR="00A92899">
              <w:rPr>
                <w:bCs/>
                <w:sz w:val="24"/>
                <w:szCs w:val="24"/>
              </w:rPr>
              <w:t xml:space="preserve">% </w:t>
            </w:r>
            <w:r w:rsidR="00841AC5" w:rsidRPr="00841AC5">
              <w:rPr>
                <w:bCs/>
                <w:sz w:val="24"/>
                <w:szCs w:val="24"/>
              </w:rPr>
              <w:t>of students showed growth on NWEA scores from fall to spring</w:t>
            </w:r>
            <w:r w:rsidR="00604858">
              <w:rPr>
                <w:bCs/>
                <w:sz w:val="24"/>
                <w:szCs w:val="24"/>
              </w:rPr>
              <w:t>.</w:t>
            </w:r>
          </w:p>
        </w:tc>
        <w:tc>
          <w:tcPr>
            <w:tcW w:w="1797" w:type="dxa"/>
          </w:tcPr>
          <w:p w14:paraId="58FFFFC7" w14:textId="33465BBB" w:rsidR="003666FE" w:rsidRPr="00841AC5" w:rsidRDefault="0065558F" w:rsidP="002A13CD">
            <w:pPr>
              <w:rPr>
                <w:bCs/>
                <w:sz w:val="24"/>
                <w:szCs w:val="24"/>
              </w:rPr>
            </w:pPr>
            <w:r w:rsidRPr="0065558F">
              <w:rPr>
                <w:bCs/>
                <w:sz w:val="24"/>
                <w:szCs w:val="24"/>
              </w:rPr>
              <w:t>Me</w:t>
            </w:r>
            <w:r w:rsidR="004419F7">
              <w:rPr>
                <w:bCs/>
                <w:sz w:val="24"/>
                <w:szCs w:val="24"/>
              </w:rPr>
              <w:t>t</w:t>
            </w:r>
          </w:p>
        </w:tc>
      </w:tr>
      <w:tr w:rsidR="00604858" w14:paraId="7C03C218" w14:textId="77777777" w:rsidTr="007D61A5">
        <w:tc>
          <w:tcPr>
            <w:tcW w:w="3130" w:type="dxa"/>
          </w:tcPr>
          <w:p w14:paraId="71035585" w14:textId="4D1CA7F1" w:rsidR="00604858" w:rsidRDefault="00604858" w:rsidP="002A13CD">
            <w:pPr>
              <w:rPr>
                <w:b/>
                <w:sz w:val="24"/>
                <w:szCs w:val="24"/>
                <w:u w:val="single"/>
              </w:rPr>
            </w:pPr>
            <w:r>
              <w:rPr>
                <w:bCs/>
                <w:sz w:val="24"/>
                <w:szCs w:val="24"/>
              </w:rPr>
              <w:t>Students will show progress in their learning through growth in their NWEA scores in math from fall to spring of each school year.</w:t>
            </w:r>
          </w:p>
        </w:tc>
        <w:tc>
          <w:tcPr>
            <w:tcW w:w="3403" w:type="dxa"/>
          </w:tcPr>
          <w:p w14:paraId="27F4C63B" w14:textId="4C0764D6" w:rsidR="00604858" w:rsidRPr="00457437" w:rsidRDefault="00604858" w:rsidP="002A13CD">
            <w:pPr>
              <w:rPr>
                <w:b/>
                <w:sz w:val="24"/>
                <w:szCs w:val="24"/>
                <w:u w:val="single"/>
              </w:rPr>
            </w:pPr>
            <w:r w:rsidRPr="00457437">
              <w:rPr>
                <w:bCs/>
                <w:sz w:val="24"/>
                <w:szCs w:val="24"/>
              </w:rPr>
              <w:t>Students will show progress in their learning through growth in their NWEA RIT scores from fall to spring of each school year.</w:t>
            </w:r>
          </w:p>
        </w:tc>
        <w:tc>
          <w:tcPr>
            <w:tcW w:w="2470" w:type="dxa"/>
          </w:tcPr>
          <w:p w14:paraId="74658319" w14:textId="54633041" w:rsidR="00604858" w:rsidRPr="00457437" w:rsidRDefault="006B30BB" w:rsidP="002A13CD">
            <w:pPr>
              <w:rPr>
                <w:bCs/>
                <w:sz w:val="24"/>
                <w:szCs w:val="24"/>
              </w:rPr>
            </w:pPr>
            <w:r w:rsidRPr="00457437">
              <w:rPr>
                <w:bCs/>
                <w:sz w:val="24"/>
                <w:szCs w:val="24"/>
              </w:rPr>
              <w:t>98</w:t>
            </w:r>
            <w:r w:rsidR="00A92899" w:rsidRPr="00457437">
              <w:rPr>
                <w:bCs/>
                <w:sz w:val="24"/>
                <w:szCs w:val="24"/>
              </w:rPr>
              <w:t>%</w:t>
            </w:r>
            <w:r w:rsidR="00604858" w:rsidRPr="00457437">
              <w:rPr>
                <w:bCs/>
                <w:sz w:val="24"/>
                <w:szCs w:val="24"/>
              </w:rPr>
              <w:t xml:space="preserve"> of students showed growth on NWEA scores from fall to spring.</w:t>
            </w:r>
          </w:p>
        </w:tc>
        <w:tc>
          <w:tcPr>
            <w:tcW w:w="1797" w:type="dxa"/>
          </w:tcPr>
          <w:p w14:paraId="756342BA" w14:textId="0C0BA23B" w:rsidR="00604858" w:rsidRPr="00841AC5" w:rsidRDefault="00D57301" w:rsidP="002A13CD">
            <w:pPr>
              <w:rPr>
                <w:bCs/>
                <w:sz w:val="24"/>
                <w:szCs w:val="24"/>
              </w:rPr>
            </w:pPr>
            <w:r w:rsidRPr="00D57301">
              <w:rPr>
                <w:bCs/>
                <w:sz w:val="24"/>
                <w:szCs w:val="24"/>
              </w:rPr>
              <w:t>Excee</w:t>
            </w:r>
            <w:r w:rsidR="004419F7">
              <w:rPr>
                <w:bCs/>
                <w:sz w:val="24"/>
                <w:szCs w:val="24"/>
              </w:rPr>
              <w:t>ded</w:t>
            </w:r>
          </w:p>
        </w:tc>
      </w:tr>
      <w:tr w:rsidR="007B455F" w:rsidRPr="00445035" w14:paraId="77208A71" w14:textId="77777777" w:rsidTr="007D61A5">
        <w:tc>
          <w:tcPr>
            <w:tcW w:w="3130" w:type="dxa"/>
          </w:tcPr>
          <w:p w14:paraId="3739FB8B" w14:textId="45515000" w:rsidR="007B455F" w:rsidRPr="00445035" w:rsidRDefault="007B455F" w:rsidP="002A13CD">
            <w:pPr>
              <w:rPr>
                <w:bCs/>
                <w:sz w:val="24"/>
                <w:szCs w:val="24"/>
              </w:rPr>
            </w:pPr>
            <w:r w:rsidRPr="00445035">
              <w:rPr>
                <w:bCs/>
                <w:sz w:val="24"/>
                <w:szCs w:val="24"/>
              </w:rPr>
              <w:t>Growth on NWEA as measured by projected growth on MAP assessment</w:t>
            </w:r>
          </w:p>
        </w:tc>
        <w:tc>
          <w:tcPr>
            <w:tcW w:w="3403" w:type="dxa"/>
          </w:tcPr>
          <w:p w14:paraId="09B19EA9" w14:textId="309FC4C2" w:rsidR="00D041E9" w:rsidRDefault="007B455F" w:rsidP="002A13CD">
            <w:pPr>
              <w:rPr>
                <w:bCs/>
                <w:sz w:val="24"/>
                <w:szCs w:val="24"/>
              </w:rPr>
            </w:pPr>
            <w:r>
              <w:rPr>
                <w:bCs/>
                <w:sz w:val="24"/>
                <w:szCs w:val="24"/>
              </w:rPr>
              <w:t>School will meet goal of 70% of eligible</w:t>
            </w:r>
            <w:r w:rsidR="000E042C">
              <w:rPr>
                <w:rStyle w:val="FootnoteReference"/>
                <w:bCs/>
                <w:sz w:val="24"/>
                <w:szCs w:val="24"/>
              </w:rPr>
              <w:footnoteReference w:id="2"/>
            </w:r>
            <w:r>
              <w:rPr>
                <w:bCs/>
                <w:sz w:val="24"/>
                <w:szCs w:val="24"/>
              </w:rPr>
              <w:t xml:space="preserve"> students will meet their projected growth on NWEA ELA reading and language by the end of the school year </w:t>
            </w:r>
            <w:r w:rsidR="00E83CA7">
              <w:rPr>
                <w:bCs/>
                <w:sz w:val="24"/>
                <w:szCs w:val="24"/>
              </w:rPr>
              <w:t>2022-2023</w:t>
            </w:r>
            <w:r>
              <w:rPr>
                <w:bCs/>
                <w:sz w:val="24"/>
                <w:szCs w:val="24"/>
              </w:rPr>
              <w:t>.</w:t>
            </w:r>
          </w:p>
          <w:p w14:paraId="4673E1D5" w14:textId="565A3C6E" w:rsidR="00D70FF3" w:rsidRPr="00445035" w:rsidRDefault="00A71A38" w:rsidP="002A13CD">
            <w:pPr>
              <w:rPr>
                <w:bCs/>
                <w:sz w:val="24"/>
                <w:szCs w:val="24"/>
              </w:rPr>
            </w:pPr>
            <w:r>
              <w:rPr>
                <w:bCs/>
                <w:sz w:val="24"/>
                <w:szCs w:val="24"/>
              </w:rPr>
              <w:lastRenderedPageBreak/>
              <w:t>201</w:t>
            </w:r>
            <w:r w:rsidR="0093614A">
              <w:rPr>
                <w:bCs/>
                <w:sz w:val="24"/>
                <w:szCs w:val="24"/>
              </w:rPr>
              <w:t>8</w:t>
            </w:r>
            <w:r>
              <w:rPr>
                <w:bCs/>
                <w:sz w:val="24"/>
                <w:szCs w:val="24"/>
              </w:rPr>
              <w:t>-</w:t>
            </w:r>
            <w:r w:rsidR="0093614A">
              <w:rPr>
                <w:bCs/>
                <w:sz w:val="24"/>
                <w:szCs w:val="24"/>
              </w:rPr>
              <w:t>19</w:t>
            </w:r>
            <w:r>
              <w:rPr>
                <w:bCs/>
                <w:sz w:val="24"/>
                <w:szCs w:val="24"/>
              </w:rPr>
              <w:t xml:space="preserve"> Establish baseline</w:t>
            </w:r>
          </w:p>
        </w:tc>
        <w:tc>
          <w:tcPr>
            <w:tcW w:w="2470" w:type="dxa"/>
          </w:tcPr>
          <w:p w14:paraId="2437FF19" w14:textId="17022EE9" w:rsidR="007B455F" w:rsidRDefault="00A92899" w:rsidP="00545FA7">
            <w:pPr>
              <w:rPr>
                <w:bCs/>
                <w:sz w:val="24"/>
                <w:szCs w:val="24"/>
              </w:rPr>
            </w:pPr>
            <w:r>
              <w:rPr>
                <w:bCs/>
                <w:sz w:val="24"/>
                <w:szCs w:val="24"/>
              </w:rPr>
              <w:lastRenderedPageBreak/>
              <w:t>46</w:t>
            </w:r>
            <w:r w:rsidR="007B455F">
              <w:rPr>
                <w:bCs/>
                <w:sz w:val="24"/>
                <w:szCs w:val="24"/>
              </w:rPr>
              <w:t xml:space="preserve">% of eligible students </w:t>
            </w:r>
            <w:r w:rsidR="00FC68B9">
              <w:rPr>
                <w:bCs/>
                <w:sz w:val="24"/>
                <w:szCs w:val="24"/>
              </w:rPr>
              <w:t xml:space="preserve">met </w:t>
            </w:r>
            <w:r w:rsidR="007B455F">
              <w:rPr>
                <w:bCs/>
                <w:sz w:val="24"/>
                <w:szCs w:val="24"/>
              </w:rPr>
              <w:t xml:space="preserve">their projected growth on NWEA ELA reading and language </w:t>
            </w:r>
            <w:r w:rsidR="00FC68B9">
              <w:rPr>
                <w:bCs/>
                <w:sz w:val="24"/>
                <w:szCs w:val="24"/>
              </w:rPr>
              <w:t>from fall to spring.</w:t>
            </w:r>
          </w:p>
          <w:p w14:paraId="66AB7627" w14:textId="1FBF56D6" w:rsidR="007B455F" w:rsidRPr="00841AC5" w:rsidRDefault="007B455F" w:rsidP="002A13CD">
            <w:pPr>
              <w:rPr>
                <w:bCs/>
                <w:sz w:val="24"/>
                <w:szCs w:val="24"/>
              </w:rPr>
            </w:pPr>
          </w:p>
        </w:tc>
        <w:tc>
          <w:tcPr>
            <w:tcW w:w="1797" w:type="dxa"/>
          </w:tcPr>
          <w:p w14:paraId="5AE0A4D6" w14:textId="09AB5CED" w:rsidR="007B455F" w:rsidRPr="00841AC5" w:rsidRDefault="0093614A" w:rsidP="002A13CD">
            <w:pPr>
              <w:rPr>
                <w:bCs/>
                <w:sz w:val="24"/>
                <w:szCs w:val="24"/>
              </w:rPr>
            </w:pPr>
            <w:r>
              <w:rPr>
                <w:bCs/>
                <w:sz w:val="24"/>
                <w:szCs w:val="24"/>
              </w:rPr>
              <w:lastRenderedPageBreak/>
              <w:t>Established baseline</w:t>
            </w:r>
          </w:p>
        </w:tc>
      </w:tr>
      <w:tr w:rsidR="002C2F39" w:rsidRPr="00445035" w14:paraId="0CB7689A" w14:textId="77777777" w:rsidTr="007D61A5">
        <w:tc>
          <w:tcPr>
            <w:tcW w:w="3130" w:type="dxa"/>
          </w:tcPr>
          <w:p w14:paraId="1AF100AF" w14:textId="77777777" w:rsidR="002C2F39" w:rsidRPr="00445035" w:rsidRDefault="002C2F39" w:rsidP="00545FA7">
            <w:pPr>
              <w:rPr>
                <w:bCs/>
                <w:sz w:val="24"/>
                <w:szCs w:val="24"/>
              </w:rPr>
            </w:pPr>
            <w:r w:rsidRPr="00445035">
              <w:rPr>
                <w:bCs/>
                <w:sz w:val="24"/>
                <w:szCs w:val="24"/>
              </w:rPr>
              <w:t>Growth on NWEA as measured by projected growth on MAP assessment</w:t>
            </w:r>
          </w:p>
        </w:tc>
        <w:tc>
          <w:tcPr>
            <w:tcW w:w="3403" w:type="dxa"/>
          </w:tcPr>
          <w:p w14:paraId="091BAF80" w14:textId="20575810" w:rsidR="00D041E9" w:rsidRDefault="002C2F39" w:rsidP="00D70FF3">
            <w:pPr>
              <w:rPr>
                <w:bCs/>
                <w:sz w:val="24"/>
                <w:szCs w:val="24"/>
              </w:rPr>
            </w:pPr>
            <w:r>
              <w:rPr>
                <w:bCs/>
                <w:sz w:val="24"/>
                <w:szCs w:val="24"/>
              </w:rPr>
              <w:t xml:space="preserve">School will meet goal of 70% of eligible students will meet their projected growth on NWEA math by the end of the school year </w:t>
            </w:r>
            <w:r w:rsidR="00D70FF3">
              <w:rPr>
                <w:bCs/>
                <w:sz w:val="24"/>
                <w:szCs w:val="24"/>
              </w:rPr>
              <w:t>2022-2023.</w:t>
            </w:r>
          </w:p>
          <w:p w14:paraId="2AB40BFF" w14:textId="2F7A9857" w:rsidR="002C2F39" w:rsidRPr="00445035" w:rsidRDefault="0093614A" w:rsidP="00545FA7">
            <w:pPr>
              <w:rPr>
                <w:bCs/>
                <w:sz w:val="24"/>
                <w:szCs w:val="24"/>
              </w:rPr>
            </w:pPr>
            <w:r>
              <w:rPr>
                <w:bCs/>
                <w:sz w:val="24"/>
                <w:szCs w:val="24"/>
              </w:rPr>
              <w:t>2018-19 Establish baseline</w:t>
            </w:r>
          </w:p>
        </w:tc>
        <w:tc>
          <w:tcPr>
            <w:tcW w:w="2470" w:type="dxa"/>
          </w:tcPr>
          <w:p w14:paraId="78F3D9C9" w14:textId="35E1950A" w:rsidR="002C2F39" w:rsidRDefault="00E2217D" w:rsidP="00545FA7">
            <w:pPr>
              <w:rPr>
                <w:bCs/>
                <w:sz w:val="24"/>
                <w:szCs w:val="24"/>
              </w:rPr>
            </w:pPr>
            <w:r>
              <w:rPr>
                <w:bCs/>
                <w:sz w:val="24"/>
                <w:szCs w:val="24"/>
              </w:rPr>
              <w:t>5</w:t>
            </w:r>
            <w:r w:rsidR="008D17FE">
              <w:rPr>
                <w:bCs/>
                <w:sz w:val="24"/>
                <w:szCs w:val="24"/>
              </w:rPr>
              <w:t>2</w:t>
            </w:r>
            <w:r w:rsidR="002C2F39">
              <w:rPr>
                <w:bCs/>
                <w:sz w:val="24"/>
                <w:szCs w:val="24"/>
              </w:rPr>
              <w:t>% of eligible students met their projected growth on</w:t>
            </w:r>
            <w:r w:rsidR="007E59CF">
              <w:rPr>
                <w:bCs/>
                <w:sz w:val="24"/>
                <w:szCs w:val="24"/>
              </w:rPr>
              <w:t xml:space="preserve"> </w:t>
            </w:r>
            <w:r w:rsidR="002C2F39">
              <w:rPr>
                <w:bCs/>
                <w:sz w:val="24"/>
                <w:szCs w:val="24"/>
              </w:rPr>
              <w:t>NWEA math from fall to spring.</w:t>
            </w:r>
          </w:p>
          <w:p w14:paraId="583D07FB" w14:textId="77777777" w:rsidR="002C2F39" w:rsidRPr="00445035" w:rsidRDefault="002C2F39" w:rsidP="00545FA7">
            <w:pPr>
              <w:rPr>
                <w:bCs/>
                <w:sz w:val="24"/>
                <w:szCs w:val="24"/>
              </w:rPr>
            </w:pPr>
          </w:p>
        </w:tc>
        <w:tc>
          <w:tcPr>
            <w:tcW w:w="1797" w:type="dxa"/>
          </w:tcPr>
          <w:p w14:paraId="386819ED" w14:textId="0DCCA0F9" w:rsidR="002C2F39" w:rsidRPr="00445035" w:rsidRDefault="0093614A" w:rsidP="00545FA7">
            <w:pPr>
              <w:rPr>
                <w:bCs/>
                <w:sz w:val="24"/>
                <w:szCs w:val="24"/>
              </w:rPr>
            </w:pPr>
            <w:r>
              <w:rPr>
                <w:bCs/>
                <w:sz w:val="24"/>
                <w:szCs w:val="24"/>
              </w:rPr>
              <w:t>Established baseline</w:t>
            </w:r>
          </w:p>
        </w:tc>
      </w:tr>
      <w:tr w:rsidR="00947C45" w:rsidRPr="00445035" w14:paraId="3A696FFA" w14:textId="77777777" w:rsidTr="007D61A5">
        <w:tc>
          <w:tcPr>
            <w:tcW w:w="3130" w:type="dxa"/>
          </w:tcPr>
          <w:p w14:paraId="52A57C51" w14:textId="53460EEB" w:rsidR="00947C45" w:rsidRPr="00445035" w:rsidRDefault="00C04028" w:rsidP="00545FA7">
            <w:pPr>
              <w:rPr>
                <w:bCs/>
                <w:sz w:val="24"/>
                <w:szCs w:val="24"/>
              </w:rPr>
            </w:pPr>
            <w:r>
              <w:rPr>
                <w:bCs/>
                <w:sz w:val="24"/>
                <w:szCs w:val="24"/>
              </w:rPr>
              <w:t>Growth</w:t>
            </w:r>
            <w:r w:rsidRPr="00542946">
              <w:rPr>
                <w:bCs/>
                <w:sz w:val="24"/>
                <w:szCs w:val="24"/>
              </w:rPr>
              <w:t xml:space="preserve"> </w:t>
            </w:r>
            <w:r>
              <w:rPr>
                <w:bCs/>
                <w:sz w:val="24"/>
                <w:szCs w:val="24"/>
              </w:rPr>
              <w:t>on</w:t>
            </w:r>
            <w:r w:rsidRPr="00542946">
              <w:rPr>
                <w:bCs/>
                <w:sz w:val="24"/>
                <w:szCs w:val="24"/>
              </w:rPr>
              <w:t xml:space="preserve"> ELA reading and language T</w:t>
            </w:r>
            <w:r w:rsidR="00D253A0">
              <w:rPr>
                <w:bCs/>
                <w:sz w:val="24"/>
                <w:szCs w:val="24"/>
              </w:rPr>
              <w:t>eaching Strategies Gold</w:t>
            </w:r>
            <w:r w:rsidRPr="00542946">
              <w:rPr>
                <w:bCs/>
                <w:sz w:val="24"/>
                <w:szCs w:val="24"/>
              </w:rPr>
              <w:t xml:space="preserve"> scores from fall to spring.</w:t>
            </w:r>
          </w:p>
        </w:tc>
        <w:tc>
          <w:tcPr>
            <w:tcW w:w="3403" w:type="dxa"/>
          </w:tcPr>
          <w:p w14:paraId="319EFFAD" w14:textId="0873C521" w:rsidR="00947C45" w:rsidRDefault="00542946" w:rsidP="00D70FF3">
            <w:pPr>
              <w:rPr>
                <w:bCs/>
                <w:sz w:val="24"/>
                <w:szCs w:val="24"/>
              </w:rPr>
            </w:pPr>
            <w:r w:rsidRPr="00542946">
              <w:rPr>
                <w:bCs/>
                <w:sz w:val="24"/>
                <w:szCs w:val="24"/>
              </w:rPr>
              <w:t xml:space="preserve">PreK students will show progress in their learning through growth in their ELA reading and language TSG scores from fall to spring. </w:t>
            </w:r>
          </w:p>
        </w:tc>
        <w:tc>
          <w:tcPr>
            <w:tcW w:w="2470" w:type="dxa"/>
          </w:tcPr>
          <w:p w14:paraId="3BC357EE" w14:textId="77317297" w:rsidR="00947C45" w:rsidRDefault="00280ACA" w:rsidP="00545FA7">
            <w:pPr>
              <w:rPr>
                <w:bCs/>
                <w:sz w:val="24"/>
                <w:szCs w:val="24"/>
              </w:rPr>
            </w:pPr>
            <w:r w:rsidRPr="00542946">
              <w:rPr>
                <w:bCs/>
                <w:sz w:val="24"/>
                <w:szCs w:val="24"/>
              </w:rPr>
              <w:t>100% of students met the literacy growth range</w:t>
            </w:r>
            <w:r w:rsidR="00991A6C">
              <w:rPr>
                <w:bCs/>
                <w:sz w:val="24"/>
                <w:szCs w:val="24"/>
              </w:rPr>
              <w:t>.</w:t>
            </w:r>
          </w:p>
        </w:tc>
        <w:tc>
          <w:tcPr>
            <w:tcW w:w="1797" w:type="dxa"/>
          </w:tcPr>
          <w:p w14:paraId="50111542" w14:textId="7A276F80" w:rsidR="00947C45" w:rsidRDefault="00991A6C" w:rsidP="00545FA7">
            <w:pPr>
              <w:rPr>
                <w:bCs/>
                <w:sz w:val="24"/>
                <w:szCs w:val="24"/>
              </w:rPr>
            </w:pPr>
            <w:r>
              <w:rPr>
                <w:bCs/>
                <w:sz w:val="24"/>
                <w:szCs w:val="24"/>
              </w:rPr>
              <w:t>Exceeded</w:t>
            </w:r>
          </w:p>
        </w:tc>
      </w:tr>
      <w:tr w:rsidR="00D253A0" w:rsidRPr="00445035" w14:paraId="43A56F1B" w14:textId="77777777" w:rsidTr="007D61A5">
        <w:tc>
          <w:tcPr>
            <w:tcW w:w="3130" w:type="dxa"/>
          </w:tcPr>
          <w:p w14:paraId="75A1C5B8" w14:textId="053A14BD" w:rsidR="00D253A0" w:rsidRPr="00445035" w:rsidRDefault="00D253A0" w:rsidP="00545FA7">
            <w:pPr>
              <w:rPr>
                <w:bCs/>
                <w:sz w:val="24"/>
                <w:szCs w:val="24"/>
              </w:rPr>
            </w:pPr>
            <w:r>
              <w:rPr>
                <w:bCs/>
                <w:sz w:val="24"/>
                <w:szCs w:val="24"/>
              </w:rPr>
              <w:t>Growth</w:t>
            </w:r>
            <w:r w:rsidRPr="00542946">
              <w:rPr>
                <w:bCs/>
                <w:sz w:val="24"/>
                <w:szCs w:val="24"/>
              </w:rPr>
              <w:t xml:space="preserve"> </w:t>
            </w:r>
            <w:r>
              <w:rPr>
                <w:bCs/>
                <w:sz w:val="24"/>
                <w:szCs w:val="24"/>
              </w:rPr>
              <w:t>on</w:t>
            </w:r>
            <w:r w:rsidRPr="00542946">
              <w:rPr>
                <w:bCs/>
                <w:sz w:val="24"/>
                <w:szCs w:val="24"/>
              </w:rPr>
              <w:t xml:space="preserve"> </w:t>
            </w:r>
            <w:r w:rsidR="00280ACA">
              <w:rPr>
                <w:bCs/>
                <w:sz w:val="24"/>
                <w:szCs w:val="24"/>
              </w:rPr>
              <w:t>math</w:t>
            </w:r>
            <w:r w:rsidRPr="00542946">
              <w:rPr>
                <w:bCs/>
                <w:sz w:val="24"/>
                <w:szCs w:val="24"/>
              </w:rPr>
              <w:t xml:space="preserve"> T</w:t>
            </w:r>
            <w:r>
              <w:rPr>
                <w:bCs/>
                <w:sz w:val="24"/>
                <w:szCs w:val="24"/>
              </w:rPr>
              <w:t>eaching Strategies Gold</w:t>
            </w:r>
            <w:r w:rsidRPr="00542946">
              <w:rPr>
                <w:bCs/>
                <w:sz w:val="24"/>
                <w:szCs w:val="24"/>
              </w:rPr>
              <w:t xml:space="preserve"> scores from fall to spring.</w:t>
            </w:r>
          </w:p>
        </w:tc>
        <w:tc>
          <w:tcPr>
            <w:tcW w:w="3403" w:type="dxa"/>
          </w:tcPr>
          <w:p w14:paraId="5A2B0879" w14:textId="66A27BBA" w:rsidR="00D253A0" w:rsidRDefault="00D253A0" w:rsidP="00D70FF3">
            <w:pPr>
              <w:rPr>
                <w:bCs/>
                <w:sz w:val="24"/>
                <w:szCs w:val="24"/>
              </w:rPr>
            </w:pPr>
            <w:r w:rsidRPr="00542946">
              <w:rPr>
                <w:bCs/>
                <w:sz w:val="24"/>
                <w:szCs w:val="24"/>
              </w:rPr>
              <w:t xml:space="preserve">PreK students will show progress in their learning through growth in their </w:t>
            </w:r>
            <w:r w:rsidR="00280ACA">
              <w:rPr>
                <w:bCs/>
                <w:sz w:val="24"/>
                <w:szCs w:val="24"/>
              </w:rPr>
              <w:t>math</w:t>
            </w:r>
            <w:r w:rsidRPr="00542946">
              <w:rPr>
                <w:bCs/>
                <w:sz w:val="24"/>
                <w:szCs w:val="24"/>
              </w:rPr>
              <w:t xml:space="preserve"> TSG scores from fall to spring. </w:t>
            </w:r>
          </w:p>
        </w:tc>
        <w:tc>
          <w:tcPr>
            <w:tcW w:w="2470" w:type="dxa"/>
          </w:tcPr>
          <w:p w14:paraId="3FF0E1B3" w14:textId="76D2270F" w:rsidR="00D253A0" w:rsidRDefault="00991A6C" w:rsidP="00545FA7">
            <w:pPr>
              <w:rPr>
                <w:bCs/>
                <w:sz w:val="24"/>
                <w:szCs w:val="24"/>
              </w:rPr>
            </w:pPr>
            <w:r w:rsidRPr="00542946">
              <w:rPr>
                <w:bCs/>
                <w:sz w:val="24"/>
                <w:szCs w:val="24"/>
              </w:rPr>
              <w:t>100% of students met the math growth range</w:t>
            </w:r>
            <w:r>
              <w:rPr>
                <w:bCs/>
                <w:sz w:val="24"/>
                <w:szCs w:val="24"/>
              </w:rPr>
              <w:t>.</w:t>
            </w:r>
          </w:p>
        </w:tc>
        <w:tc>
          <w:tcPr>
            <w:tcW w:w="1797" w:type="dxa"/>
          </w:tcPr>
          <w:p w14:paraId="170F5E68" w14:textId="08ED506F" w:rsidR="00D253A0" w:rsidRDefault="00991A6C" w:rsidP="00545FA7">
            <w:pPr>
              <w:rPr>
                <w:bCs/>
                <w:sz w:val="24"/>
                <w:szCs w:val="24"/>
              </w:rPr>
            </w:pPr>
            <w:r>
              <w:rPr>
                <w:bCs/>
                <w:sz w:val="24"/>
                <w:szCs w:val="24"/>
              </w:rPr>
              <w:t>Exceeded</w:t>
            </w:r>
          </w:p>
        </w:tc>
      </w:tr>
    </w:tbl>
    <w:p w14:paraId="366C160D" w14:textId="77777777" w:rsidR="003666FE" w:rsidRDefault="003666FE" w:rsidP="003666FE">
      <w:pPr>
        <w:jc w:val="both"/>
        <w:rPr>
          <w:b/>
          <w:sz w:val="24"/>
          <w:szCs w:val="24"/>
          <w:u w:val="single"/>
        </w:rPr>
      </w:pPr>
    </w:p>
    <w:p w14:paraId="6B96B415" w14:textId="6BD16A79" w:rsidR="003666FE" w:rsidRDefault="00576106" w:rsidP="003666FE">
      <w:pPr>
        <w:rPr>
          <w:b/>
          <w:sz w:val="24"/>
          <w:szCs w:val="24"/>
          <w:u w:val="single"/>
        </w:rPr>
      </w:pPr>
      <w:r>
        <w:rPr>
          <w:b/>
          <w:sz w:val="24"/>
          <w:szCs w:val="24"/>
          <w:u w:val="single"/>
        </w:rPr>
        <w:t>Discussion</w:t>
      </w:r>
    </w:p>
    <w:p w14:paraId="5039A357" w14:textId="2B5CE6F6" w:rsidR="00080C5E" w:rsidRDefault="009902FF" w:rsidP="00962341">
      <w:pPr>
        <w:rPr>
          <w:bCs/>
          <w:sz w:val="24"/>
          <w:szCs w:val="24"/>
        </w:rPr>
      </w:pPr>
      <w:r>
        <w:rPr>
          <w:bCs/>
          <w:sz w:val="24"/>
          <w:szCs w:val="24"/>
        </w:rPr>
        <w:t>On the ELA portion of the NWEA the s</w:t>
      </w:r>
      <w:r w:rsidR="005B10BB" w:rsidRPr="005B10BB">
        <w:rPr>
          <w:bCs/>
          <w:sz w:val="24"/>
          <w:szCs w:val="24"/>
        </w:rPr>
        <w:t>chool</w:t>
      </w:r>
      <w:r w:rsidR="00D041E9">
        <w:rPr>
          <w:bCs/>
          <w:sz w:val="24"/>
          <w:szCs w:val="24"/>
        </w:rPr>
        <w:t>-</w:t>
      </w:r>
      <w:r w:rsidR="005B10BB" w:rsidRPr="005B10BB">
        <w:rPr>
          <w:bCs/>
          <w:sz w:val="24"/>
          <w:szCs w:val="24"/>
        </w:rPr>
        <w:t>wide</w:t>
      </w:r>
      <w:r>
        <w:rPr>
          <w:bCs/>
          <w:sz w:val="24"/>
          <w:szCs w:val="24"/>
        </w:rPr>
        <w:t xml:space="preserve"> average of students making growth was </w:t>
      </w:r>
      <w:r w:rsidR="005B10BB" w:rsidRPr="005B10BB">
        <w:rPr>
          <w:bCs/>
          <w:sz w:val="24"/>
          <w:szCs w:val="24"/>
        </w:rPr>
        <w:t>88.8%</w:t>
      </w:r>
      <w:r w:rsidR="00080C5E">
        <w:rPr>
          <w:bCs/>
          <w:sz w:val="24"/>
          <w:szCs w:val="24"/>
        </w:rPr>
        <w:t xml:space="preserve">; </w:t>
      </w:r>
      <w:r w:rsidR="005B10BB" w:rsidRPr="005B10BB">
        <w:rPr>
          <w:bCs/>
          <w:sz w:val="24"/>
          <w:szCs w:val="24"/>
        </w:rPr>
        <w:t>144 out of 162 students with fall and spring scores showed progress on their learning.</w:t>
      </w:r>
      <w:r w:rsidR="0043186F">
        <w:rPr>
          <w:bCs/>
          <w:sz w:val="24"/>
          <w:szCs w:val="24"/>
        </w:rPr>
        <w:t xml:space="preserve"> </w:t>
      </w:r>
      <w:r w:rsidR="00080C5E">
        <w:rPr>
          <w:bCs/>
          <w:sz w:val="24"/>
          <w:szCs w:val="24"/>
        </w:rPr>
        <w:t>On the math portion of the NWEA the s</w:t>
      </w:r>
      <w:r w:rsidR="00080C5E" w:rsidRPr="005B10BB">
        <w:rPr>
          <w:bCs/>
          <w:sz w:val="24"/>
          <w:szCs w:val="24"/>
        </w:rPr>
        <w:t>chool</w:t>
      </w:r>
      <w:r w:rsidR="00D041E9">
        <w:rPr>
          <w:bCs/>
          <w:sz w:val="24"/>
          <w:szCs w:val="24"/>
        </w:rPr>
        <w:t>-</w:t>
      </w:r>
      <w:r w:rsidR="00080C5E" w:rsidRPr="005B10BB">
        <w:rPr>
          <w:bCs/>
          <w:sz w:val="24"/>
          <w:szCs w:val="24"/>
        </w:rPr>
        <w:t>wide</w:t>
      </w:r>
      <w:r w:rsidR="00080C5E">
        <w:rPr>
          <w:bCs/>
          <w:sz w:val="24"/>
          <w:szCs w:val="24"/>
        </w:rPr>
        <w:t xml:space="preserve"> average of students making growth was </w:t>
      </w:r>
      <w:r w:rsidR="009D3343">
        <w:rPr>
          <w:bCs/>
          <w:sz w:val="24"/>
          <w:szCs w:val="24"/>
        </w:rPr>
        <w:t>9</w:t>
      </w:r>
      <w:r w:rsidR="00080C5E" w:rsidRPr="005B10BB">
        <w:rPr>
          <w:bCs/>
          <w:sz w:val="24"/>
          <w:szCs w:val="24"/>
        </w:rPr>
        <w:t>8%</w:t>
      </w:r>
      <w:r w:rsidR="00080C5E">
        <w:rPr>
          <w:bCs/>
          <w:sz w:val="24"/>
          <w:szCs w:val="24"/>
        </w:rPr>
        <w:t xml:space="preserve">; </w:t>
      </w:r>
      <w:r w:rsidR="00080C5E" w:rsidRPr="005B10BB">
        <w:rPr>
          <w:bCs/>
          <w:sz w:val="24"/>
          <w:szCs w:val="24"/>
        </w:rPr>
        <w:t>1</w:t>
      </w:r>
      <w:r w:rsidR="009D3343">
        <w:rPr>
          <w:bCs/>
          <w:sz w:val="24"/>
          <w:szCs w:val="24"/>
        </w:rPr>
        <w:t xml:space="preserve">59 </w:t>
      </w:r>
      <w:r w:rsidR="00080C5E" w:rsidRPr="005B10BB">
        <w:rPr>
          <w:bCs/>
          <w:sz w:val="24"/>
          <w:szCs w:val="24"/>
        </w:rPr>
        <w:t>out of 16</w:t>
      </w:r>
      <w:r w:rsidR="009D3343">
        <w:rPr>
          <w:bCs/>
          <w:sz w:val="24"/>
          <w:szCs w:val="24"/>
        </w:rPr>
        <w:t>1</w:t>
      </w:r>
      <w:r w:rsidR="00080C5E" w:rsidRPr="005B10BB">
        <w:rPr>
          <w:bCs/>
          <w:sz w:val="24"/>
          <w:szCs w:val="24"/>
        </w:rPr>
        <w:t xml:space="preserve"> students with fall and spring scores showed progress on their learning.</w:t>
      </w:r>
    </w:p>
    <w:p w14:paraId="3C602A0A" w14:textId="77777777" w:rsidR="00080C5E" w:rsidRDefault="00080C5E" w:rsidP="003666FE">
      <w:pPr>
        <w:rPr>
          <w:bCs/>
          <w:sz w:val="24"/>
          <w:szCs w:val="24"/>
        </w:rPr>
      </w:pPr>
    </w:p>
    <w:p w14:paraId="7E0AA55C" w14:textId="262A703E" w:rsidR="00155AD1" w:rsidRDefault="00553493" w:rsidP="00A32FDC">
      <w:pPr>
        <w:rPr>
          <w:bCs/>
          <w:sz w:val="24"/>
          <w:szCs w:val="24"/>
        </w:rPr>
      </w:pPr>
      <w:r>
        <w:rPr>
          <w:bCs/>
          <w:sz w:val="24"/>
          <w:szCs w:val="24"/>
        </w:rPr>
        <w:t xml:space="preserve">The </w:t>
      </w:r>
      <w:r w:rsidR="00AF43A0">
        <w:rPr>
          <w:bCs/>
          <w:sz w:val="24"/>
          <w:szCs w:val="24"/>
        </w:rPr>
        <w:t>school</w:t>
      </w:r>
      <w:r w:rsidR="00D041E9">
        <w:rPr>
          <w:bCs/>
          <w:sz w:val="24"/>
          <w:szCs w:val="24"/>
        </w:rPr>
        <w:t>-</w:t>
      </w:r>
      <w:r w:rsidR="00AF43A0">
        <w:rPr>
          <w:bCs/>
          <w:sz w:val="24"/>
          <w:szCs w:val="24"/>
        </w:rPr>
        <w:t>wide</w:t>
      </w:r>
      <w:r>
        <w:rPr>
          <w:bCs/>
          <w:sz w:val="24"/>
          <w:szCs w:val="24"/>
        </w:rPr>
        <w:t xml:space="preserve"> average</w:t>
      </w:r>
      <w:r w:rsidR="00AF43A0">
        <w:rPr>
          <w:bCs/>
          <w:sz w:val="24"/>
          <w:szCs w:val="24"/>
        </w:rPr>
        <w:t xml:space="preserve"> for meeting </w:t>
      </w:r>
      <w:r w:rsidR="00E7799A">
        <w:rPr>
          <w:bCs/>
          <w:sz w:val="24"/>
          <w:szCs w:val="24"/>
        </w:rPr>
        <w:t>projected RIT</w:t>
      </w:r>
      <w:r>
        <w:rPr>
          <w:bCs/>
          <w:sz w:val="24"/>
          <w:szCs w:val="24"/>
        </w:rPr>
        <w:t xml:space="preserve"> o</w:t>
      </w:r>
      <w:r w:rsidR="007A1481">
        <w:rPr>
          <w:bCs/>
          <w:sz w:val="24"/>
          <w:szCs w:val="24"/>
        </w:rPr>
        <w:t xml:space="preserve">n the </w:t>
      </w:r>
      <w:r w:rsidR="00A32FDC">
        <w:rPr>
          <w:bCs/>
          <w:sz w:val="24"/>
          <w:szCs w:val="24"/>
        </w:rPr>
        <w:t xml:space="preserve">NWEA </w:t>
      </w:r>
      <w:r w:rsidR="007A1481">
        <w:rPr>
          <w:bCs/>
          <w:sz w:val="24"/>
          <w:szCs w:val="24"/>
        </w:rPr>
        <w:t xml:space="preserve">ELA </w:t>
      </w:r>
      <w:r w:rsidR="00E7799A">
        <w:rPr>
          <w:bCs/>
          <w:sz w:val="24"/>
          <w:szCs w:val="24"/>
        </w:rPr>
        <w:t>was 45.6%</w:t>
      </w:r>
      <w:r w:rsidR="00545859">
        <w:rPr>
          <w:bCs/>
          <w:sz w:val="24"/>
          <w:szCs w:val="24"/>
        </w:rPr>
        <w:t xml:space="preserve"> (</w:t>
      </w:r>
      <w:r w:rsidR="00545859" w:rsidRPr="00A32FDC">
        <w:rPr>
          <w:bCs/>
          <w:sz w:val="24"/>
          <w:szCs w:val="24"/>
        </w:rPr>
        <w:t>74 out of 162 students</w:t>
      </w:r>
      <w:r w:rsidR="00545859">
        <w:rPr>
          <w:bCs/>
          <w:sz w:val="24"/>
          <w:szCs w:val="24"/>
        </w:rPr>
        <w:t xml:space="preserve"> with both fall and spring scores)</w:t>
      </w:r>
      <w:r w:rsidR="000C7B69">
        <w:rPr>
          <w:bCs/>
          <w:sz w:val="24"/>
          <w:szCs w:val="24"/>
        </w:rPr>
        <w:t>.</w:t>
      </w:r>
      <w:r w:rsidR="0043186F">
        <w:rPr>
          <w:bCs/>
          <w:sz w:val="24"/>
          <w:szCs w:val="24"/>
        </w:rPr>
        <w:t xml:space="preserve"> </w:t>
      </w:r>
      <w:r w:rsidR="00AB4D5C">
        <w:rPr>
          <w:bCs/>
          <w:sz w:val="24"/>
          <w:szCs w:val="24"/>
        </w:rPr>
        <w:t>The school</w:t>
      </w:r>
      <w:r w:rsidR="00D041E9">
        <w:rPr>
          <w:bCs/>
          <w:sz w:val="24"/>
          <w:szCs w:val="24"/>
        </w:rPr>
        <w:t>-</w:t>
      </w:r>
      <w:r w:rsidR="00AB4D5C">
        <w:rPr>
          <w:bCs/>
          <w:sz w:val="24"/>
          <w:szCs w:val="24"/>
        </w:rPr>
        <w:t xml:space="preserve">wide average for meeting projected RIT on the NWEA ELA was </w:t>
      </w:r>
      <w:r w:rsidR="00FB22E7">
        <w:rPr>
          <w:bCs/>
          <w:sz w:val="24"/>
          <w:szCs w:val="24"/>
        </w:rPr>
        <w:t>51</w:t>
      </w:r>
      <w:r w:rsidR="00AB4D5C">
        <w:rPr>
          <w:bCs/>
          <w:sz w:val="24"/>
          <w:szCs w:val="24"/>
        </w:rPr>
        <w:t>.</w:t>
      </w:r>
      <w:r w:rsidR="00FB22E7">
        <w:rPr>
          <w:bCs/>
          <w:sz w:val="24"/>
          <w:szCs w:val="24"/>
        </w:rPr>
        <w:t>5</w:t>
      </w:r>
      <w:r w:rsidR="00AB4D5C">
        <w:rPr>
          <w:bCs/>
          <w:sz w:val="24"/>
          <w:szCs w:val="24"/>
        </w:rPr>
        <w:t>% (</w:t>
      </w:r>
      <w:r w:rsidR="00FB22E7">
        <w:rPr>
          <w:bCs/>
          <w:sz w:val="24"/>
          <w:szCs w:val="24"/>
        </w:rPr>
        <w:t>83</w:t>
      </w:r>
      <w:r w:rsidR="00AB4D5C" w:rsidRPr="00A32FDC">
        <w:rPr>
          <w:bCs/>
          <w:sz w:val="24"/>
          <w:szCs w:val="24"/>
        </w:rPr>
        <w:t xml:space="preserve"> out of 16</w:t>
      </w:r>
      <w:r w:rsidR="00FB22E7">
        <w:rPr>
          <w:bCs/>
          <w:sz w:val="24"/>
          <w:szCs w:val="24"/>
        </w:rPr>
        <w:t>1</w:t>
      </w:r>
      <w:r w:rsidR="00AB4D5C" w:rsidRPr="00A32FDC">
        <w:rPr>
          <w:bCs/>
          <w:sz w:val="24"/>
          <w:szCs w:val="24"/>
        </w:rPr>
        <w:t xml:space="preserve"> students</w:t>
      </w:r>
      <w:r w:rsidR="00AB4D5C">
        <w:rPr>
          <w:bCs/>
          <w:sz w:val="24"/>
          <w:szCs w:val="24"/>
        </w:rPr>
        <w:t xml:space="preserve"> with both fall and spring scores).</w:t>
      </w:r>
    </w:p>
    <w:p w14:paraId="20586D12" w14:textId="7A0CBC69" w:rsidR="00F271A4" w:rsidRDefault="0022451E" w:rsidP="006C1483">
      <w:pPr>
        <w:ind w:firstLine="720"/>
        <w:rPr>
          <w:bCs/>
          <w:sz w:val="24"/>
          <w:szCs w:val="24"/>
        </w:rPr>
      </w:pPr>
      <w:r>
        <w:rPr>
          <w:bCs/>
          <w:sz w:val="24"/>
          <w:szCs w:val="24"/>
        </w:rPr>
        <w:tab/>
      </w:r>
      <w:r>
        <w:rPr>
          <w:bCs/>
          <w:sz w:val="24"/>
          <w:szCs w:val="24"/>
        </w:rPr>
        <w:tab/>
      </w:r>
      <w:r>
        <w:rPr>
          <w:bCs/>
          <w:sz w:val="24"/>
          <w:szCs w:val="24"/>
        </w:rPr>
        <w:tab/>
      </w:r>
      <w:r w:rsidR="00F271A4">
        <w:rPr>
          <w:bCs/>
          <w:sz w:val="24"/>
          <w:szCs w:val="24"/>
        </w:rPr>
        <w:tab/>
      </w:r>
      <w:r w:rsidR="00F271A4">
        <w:rPr>
          <w:bCs/>
          <w:sz w:val="24"/>
          <w:szCs w:val="24"/>
        </w:rPr>
        <w:tab/>
      </w:r>
      <w:r w:rsidR="00F271A4">
        <w:rPr>
          <w:bCs/>
          <w:sz w:val="24"/>
          <w:szCs w:val="24"/>
        </w:rPr>
        <w:tab/>
      </w:r>
    </w:p>
    <w:p w14:paraId="54000F58" w14:textId="29B3C9BF" w:rsidR="003666FE" w:rsidRPr="002C2F39" w:rsidRDefault="00F271A4" w:rsidP="00D16249">
      <w:pPr>
        <w:ind w:firstLine="720"/>
        <w:rPr>
          <w:bCs/>
          <w:sz w:val="24"/>
          <w:szCs w:val="24"/>
        </w:rPr>
      </w:pPr>
      <w:r>
        <w:rPr>
          <w:bCs/>
          <w:sz w:val="24"/>
          <w:szCs w:val="24"/>
        </w:rPr>
        <w:tab/>
      </w:r>
      <w:r>
        <w:rPr>
          <w:bCs/>
          <w:sz w:val="24"/>
          <w:szCs w:val="24"/>
        </w:rPr>
        <w:tab/>
      </w:r>
    </w:p>
    <w:tbl>
      <w:tblPr>
        <w:tblStyle w:val="TableGrid"/>
        <w:tblW w:w="0" w:type="auto"/>
        <w:tblLook w:val="04A0" w:firstRow="1" w:lastRow="0" w:firstColumn="1" w:lastColumn="0" w:noHBand="0" w:noVBand="1"/>
      </w:tblPr>
      <w:tblGrid>
        <w:gridCol w:w="9350"/>
      </w:tblGrid>
      <w:tr w:rsidR="00CE7E6F" w14:paraId="44C4A034" w14:textId="77777777" w:rsidTr="000617AC">
        <w:tc>
          <w:tcPr>
            <w:tcW w:w="9350" w:type="dxa"/>
            <w:shd w:val="clear" w:color="auto" w:fill="800000"/>
          </w:tcPr>
          <w:p w14:paraId="29E802EA" w14:textId="5B112AC3" w:rsidR="00CE7E6F" w:rsidRPr="002C2F39" w:rsidRDefault="00CE7E6F" w:rsidP="000617AC">
            <w:pPr>
              <w:rPr>
                <w:rFonts w:cs="Arial"/>
                <w:b/>
                <w:bCs/>
                <w:sz w:val="28"/>
                <w:szCs w:val="28"/>
              </w:rPr>
            </w:pPr>
            <w:r>
              <w:rPr>
                <w:rFonts w:cs="Arial"/>
                <w:sz w:val="28"/>
                <w:szCs w:val="28"/>
              </w:rPr>
              <w:t xml:space="preserve">Section </w:t>
            </w:r>
            <w:r w:rsidR="00126F7E">
              <w:rPr>
                <w:rFonts w:cs="Arial"/>
                <w:sz w:val="28"/>
                <w:szCs w:val="28"/>
              </w:rPr>
              <w:t>5</w:t>
            </w:r>
            <w:r>
              <w:rPr>
                <w:rFonts w:cs="Arial"/>
                <w:sz w:val="28"/>
                <w:szCs w:val="28"/>
              </w:rPr>
              <w:t xml:space="preserve">: </w:t>
            </w:r>
            <w:r w:rsidR="00C97257">
              <w:rPr>
                <w:rFonts w:cs="Arial"/>
                <w:sz w:val="28"/>
                <w:szCs w:val="28"/>
              </w:rPr>
              <w:t>Achievement Gaps</w:t>
            </w:r>
          </w:p>
        </w:tc>
      </w:tr>
    </w:tbl>
    <w:p w14:paraId="1297F067" w14:textId="77777777" w:rsidR="00484C1F" w:rsidRDefault="00484C1F"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130"/>
        <w:gridCol w:w="3403"/>
        <w:gridCol w:w="2470"/>
        <w:gridCol w:w="1797"/>
      </w:tblGrid>
      <w:tr w:rsidR="003666FE" w14:paraId="7002934C" w14:textId="77777777" w:rsidTr="007D61A5">
        <w:tc>
          <w:tcPr>
            <w:tcW w:w="3130" w:type="dxa"/>
            <w:shd w:val="clear" w:color="auto" w:fill="D36E7C"/>
          </w:tcPr>
          <w:p w14:paraId="1825DE1A" w14:textId="77777777" w:rsidR="003666FE" w:rsidRPr="003666FE" w:rsidRDefault="003666FE" w:rsidP="00FF4A56">
            <w:pPr>
              <w:jc w:val="center"/>
              <w:rPr>
                <w:b/>
                <w:sz w:val="24"/>
                <w:szCs w:val="24"/>
              </w:rPr>
            </w:pPr>
            <w:r>
              <w:rPr>
                <w:b/>
                <w:sz w:val="24"/>
                <w:szCs w:val="24"/>
              </w:rPr>
              <w:t>Measure</w:t>
            </w:r>
          </w:p>
        </w:tc>
        <w:tc>
          <w:tcPr>
            <w:tcW w:w="3403" w:type="dxa"/>
            <w:shd w:val="clear" w:color="auto" w:fill="D36E7C"/>
          </w:tcPr>
          <w:p w14:paraId="7FC637F3" w14:textId="77777777" w:rsidR="003666FE" w:rsidRPr="003666FE" w:rsidRDefault="003666FE" w:rsidP="00FF4A56">
            <w:pPr>
              <w:jc w:val="center"/>
              <w:rPr>
                <w:b/>
                <w:sz w:val="24"/>
                <w:szCs w:val="24"/>
              </w:rPr>
            </w:pPr>
            <w:r>
              <w:rPr>
                <w:b/>
                <w:sz w:val="24"/>
                <w:szCs w:val="24"/>
              </w:rPr>
              <w:t>Target</w:t>
            </w:r>
          </w:p>
        </w:tc>
        <w:tc>
          <w:tcPr>
            <w:tcW w:w="2470" w:type="dxa"/>
            <w:shd w:val="clear" w:color="auto" w:fill="D36E7C"/>
          </w:tcPr>
          <w:p w14:paraId="725D616E" w14:textId="77777777" w:rsidR="003666FE" w:rsidRPr="003666FE" w:rsidRDefault="003666FE" w:rsidP="00FF4A56">
            <w:pPr>
              <w:jc w:val="center"/>
              <w:rPr>
                <w:b/>
                <w:sz w:val="24"/>
                <w:szCs w:val="24"/>
              </w:rPr>
            </w:pPr>
            <w:r>
              <w:rPr>
                <w:b/>
                <w:sz w:val="24"/>
                <w:szCs w:val="24"/>
              </w:rPr>
              <w:t>Results</w:t>
            </w:r>
          </w:p>
        </w:tc>
        <w:tc>
          <w:tcPr>
            <w:tcW w:w="1797" w:type="dxa"/>
            <w:shd w:val="clear" w:color="auto" w:fill="D36E7C"/>
          </w:tcPr>
          <w:p w14:paraId="036FB86B" w14:textId="2CD8DA50" w:rsidR="003666FE" w:rsidRPr="003666FE" w:rsidRDefault="003666FE" w:rsidP="00FF4A56">
            <w:pPr>
              <w:jc w:val="center"/>
              <w:rPr>
                <w:b/>
                <w:sz w:val="24"/>
                <w:szCs w:val="24"/>
              </w:rPr>
            </w:pPr>
          </w:p>
        </w:tc>
      </w:tr>
      <w:tr w:rsidR="003666FE" w:rsidRPr="00C70D0C" w14:paraId="6C96FEB5" w14:textId="77777777" w:rsidTr="007D61A5">
        <w:tc>
          <w:tcPr>
            <w:tcW w:w="3130" w:type="dxa"/>
          </w:tcPr>
          <w:p w14:paraId="777EFDA9" w14:textId="4246C631" w:rsidR="003666FE" w:rsidRDefault="00C70D0C" w:rsidP="00C70D0C">
            <w:pPr>
              <w:rPr>
                <w:bCs/>
                <w:sz w:val="24"/>
                <w:szCs w:val="24"/>
              </w:rPr>
            </w:pPr>
            <w:r w:rsidRPr="00C70D0C">
              <w:rPr>
                <w:bCs/>
                <w:sz w:val="24"/>
                <w:szCs w:val="24"/>
              </w:rPr>
              <w:t>Achievement gaps in proficiency between major subgroups on the Maine state assessment</w:t>
            </w:r>
          </w:p>
          <w:p w14:paraId="2DD9ADD1" w14:textId="354CE5E0" w:rsidR="00484C1F" w:rsidRPr="00C70D0C" w:rsidRDefault="00484C1F" w:rsidP="00C70D0C">
            <w:pPr>
              <w:rPr>
                <w:bCs/>
                <w:sz w:val="24"/>
                <w:szCs w:val="24"/>
              </w:rPr>
            </w:pPr>
          </w:p>
        </w:tc>
        <w:tc>
          <w:tcPr>
            <w:tcW w:w="3403" w:type="dxa"/>
          </w:tcPr>
          <w:p w14:paraId="12EDF149" w14:textId="7B7944D2" w:rsidR="003666FE" w:rsidRPr="00C70D0C" w:rsidRDefault="00C82ADE" w:rsidP="00C70D0C">
            <w:pPr>
              <w:rPr>
                <w:bCs/>
                <w:sz w:val="24"/>
                <w:szCs w:val="24"/>
              </w:rPr>
            </w:pPr>
            <w:r>
              <w:rPr>
                <w:bCs/>
                <w:sz w:val="24"/>
                <w:szCs w:val="24"/>
              </w:rPr>
              <w:t>The school will provide evidence of closing achievement gaps between major subgroups (EL, special education, gender, ED, 504, ethnic and racial minorities).</w:t>
            </w:r>
          </w:p>
        </w:tc>
        <w:tc>
          <w:tcPr>
            <w:tcW w:w="2470" w:type="dxa"/>
          </w:tcPr>
          <w:p w14:paraId="4D4E4680" w14:textId="79DE93F4" w:rsidR="003666FE" w:rsidRPr="00C70D0C" w:rsidRDefault="005A172C" w:rsidP="00C70D0C">
            <w:pPr>
              <w:rPr>
                <w:bCs/>
                <w:sz w:val="24"/>
                <w:szCs w:val="24"/>
              </w:rPr>
            </w:pPr>
            <w:r>
              <w:rPr>
                <w:bCs/>
                <w:sz w:val="24"/>
                <w:szCs w:val="24"/>
              </w:rPr>
              <w:t>On the MEA an achievement gap is present between males and females in both math and ELA, with females outperforming males in both areas</w:t>
            </w:r>
            <w:r w:rsidR="003A16FC">
              <w:rPr>
                <w:bCs/>
                <w:sz w:val="24"/>
                <w:szCs w:val="24"/>
              </w:rPr>
              <w:t>- by 10% and 33%, respectively.</w:t>
            </w:r>
          </w:p>
        </w:tc>
        <w:tc>
          <w:tcPr>
            <w:tcW w:w="1797" w:type="dxa"/>
          </w:tcPr>
          <w:p w14:paraId="4EF37331" w14:textId="33A031E5" w:rsidR="003666FE" w:rsidRPr="00C70D0C" w:rsidRDefault="005F7AC3" w:rsidP="00C70D0C">
            <w:pPr>
              <w:rPr>
                <w:bCs/>
                <w:sz w:val="24"/>
                <w:szCs w:val="24"/>
              </w:rPr>
            </w:pPr>
            <w:r>
              <w:rPr>
                <w:bCs/>
                <w:sz w:val="24"/>
                <w:szCs w:val="24"/>
              </w:rPr>
              <w:t>Met</w:t>
            </w:r>
          </w:p>
        </w:tc>
      </w:tr>
      <w:tr w:rsidR="00A932DA" w:rsidRPr="00C70D0C" w14:paraId="411E7A59" w14:textId="77777777" w:rsidTr="007D61A5">
        <w:tc>
          <w:tcPr>
            <w:tcW w:w="3130" w:type="dxa"/>
          </w:tcPr>
          <w:p w14:paraId="460B00D6" w14:textId="7731884C" w:rsidR="00A932DA" w:rsidRDefault="00A932DA" w:rsidP="00545FA7">
            <w:pPr>
              <w:rPr>
                <w:bCs/>
                <w:sz w:val="24"/>
                <w:szCs w:val="24"/>
              </w:rPr>
            </w:pPr>
            <w:r w:rsidRPr="00C70D0C">
              <w:rPr>
                <w:bCs/>
                <w:sz w:val="24"/>
                <w:szCs w:val="24"/>
              </w:rPr>
              <w:t xml:space="preserve">Achievement gaps in </w:t>
            </w:r>
            <w:r>
              <w:rPr>
                <w:bCs/>
                <w:sz w:val="24"/>
                <w:szCs w:val="24"/>
              </w:rPr>
              <w:t>growth</w:t>
            </w:r>
            <w:r w:rsidRPr="00C70D0C">
              <w:rPr>
                <w:bCs/>
                <w:sz w:val="24"/>
                <w:szCs w:val="24"/>
              </w:rPr>
              <w:t xml:space="preserve"> between major subgroups on the </w:t>
            </w:r>
            <w:r>
              <w:rPr>
                <w:bCs/>
                <w:sz w:val="24"/>
                <w:szCs w:val="24"/>
              </w:rPr>
              <w:t>NWEA</w:t>
            </w:r>
          </w:p>
          <w:p w14:paraId="77B652C6" w14:textId="77777777" w:rsidR="00A932DA" w:rsidRPr="00C70D0C" w:rsidRDefault="00A932DA" w:rsidP="00C70D0C">
            <w:pPr>
              <w:rPr>
                <w:bCs/>
                <w:sz w:val="24"/>
                <w:szCs w:val="24"/>
              </w:rPr>
            </w:pPr>
          </w:p>
        </w:tc>
        <w:tc>
          <w:tcPr>
            <w:tcW w:w="3403" w:type="dxa"/>
          </w:tcPr>
          <w:p w14:paraId="28925ADC" w14:textId="24976640" w:rsidR="00A932DA" w:rsidRPr="00C70D0C" w:rsidRDefault="00A932DA" w:rsidP="00C70D0C">
            <w:pPr>
              <w:rPr>
                <w:bCs/>
                <w:sz w:val="24"/>
                <w:szCs w:val="24"/>
              </w:rPr>
            </w:pPr>
            <w:r>
              <w:rPr>
                <w:bCs/>
                <w:sz w:val="24"/>
                <w:szCs w:val="24"/>
              </w:rPr>
              <w:lastRenderedPageBreak/>
              <w:t xml:space="preserve">The school will provide evidence of closing achievement gaps between major subgroups (EL, </w:t>
            </w:r>
            <w:r>
              <w:rPr>
                <w:bCs/>
                <w:sz w:val="24"/>
                <w:szCs w:val="24"/>
              </w:rPr>
              <w:lastRenderedPageBreak/>
              <w:t>special education, gender, ED, 504, ethnic and racial minorities).</w:t>
            </w:r>
          </w:p>
        </w:tc>
        <w:tc>
          <w:tcPr>
            <w:tcW w:w="2470" w:type="dxa"/>
          </w:tcPr>
          <w:p w14:paraId="11B4772D" w14:textId="79AE7B37" w:rsidR="00A932DA" w:rsidRPr="00B50F6E" w:rsidRDefault="00FF7BC5" w:rsidP="00C70D0C">
            <w:pPr>
              <w:rPr>
                <w:bCs/>
                <w:sz w:val="24"/>
                <w:szCs w:val="24"/>
              </w:rPr>
            </w:pPr>
            <w:r w:rsidRPr="00B50F6E">
              <w:rPr>
                <w:bCs/>
                <w:sz w:val="24"/>
                <w:szCs w:val="24"/>
              </w:rPr>
              <w:lastRenderedPageBreak/>
              <w:t>The school collected and reported baseline data on subgroup</w:t>
            </w:r>
            <w:r w:rsidR="00B50F6E" w:rsidRPr="00B50F6E">
              <w:rPr>
                <w:bCs/>
                <w:sz w:val="24"/>
                <w:szCs w:val="24"/>
              </w:rPr>
              <w:t>s.</w:t>
            </w:r>
          </w:p>
        </w:tc>
        <w:tc>
          <w:tcPr>
            <w:tcW w:w="1797" w:type="dxa"/>
          </w:tcPr>
          <w:p w14:paraId="534CB73D" w14:textId="61321D25" w:rsidR="00A932DA" w:rsidRPr="00C70F7F" w:rsidRDefault="00B50F6E" w:rsidP="00C70D0C">
            <w:pPr>
              <w:rPr>
                <w:bCs/>
                <w:sz w:val="24"/>
                <w:szCs w:val="24"/>
                <w:highlight w:val="green"/>
              </w:rPr>
            </w:pPr>
            <w:r w:rsidRPr="00B50F6E">
              <w:rPr>
                <w:bCs/>
                <w:sz w:val="24"/>
                <w:szCs w:val="24"/>
              </w:rPr>
              <w:t>Met</w:t>
            </w:r>
          </w:p>
        </w:tc>
      </w:tr>
    </w:tbl>
    <w:p w14:paraId="2B1F2FCF" w14:textId="77777777" w:rsidR="003666FE" w:rsidRDefault="003666FE" w:rsidP="003666FE">
      <w:pPr>
        <w:jc w:val="both"/>
        <w:rPr>
          <w:b/>
          <w:sz w:val="24"/>
          <w:szCs w:val="24"/>
          <w:u w:val="single"/>
        </w:rPr>
      </w:pPr>
    </w:p>
    <w:p w14:paraId="6679E36D" w14:textId="6967F551" w:rsidR="003666FE" w:rsidRDefault="00576106" w:rsidP="003666FE">
      <w:pPr>
        <w:rPr>
          <w:b/>
          <w:sz w:val="24"/>
          <w:szCs w:val="24"/>
          <w:u w:val="single"/>
        </w:rPr>
      </w:pPr>
      <w:r>
        <w:rPr>
          <w:b/>
          <w:sz w:val="24"/>
          <w:szCs w:val="24"/>
          <w:u w:val="single"/>
        </w:rPr>
        <w:t>Discussion</w:t>
      </w:r>
    </w:p>
    <w:p w14:paraId="6D16B485" w14:textId="012DAE66" w:rsidR="003666FE" w:rsidRDefault="00C70F7F" w:rsidP="003666FE">
      <w:pPr>
        <w:rPr>
          <w:bCs/>
          <w:sz w:val="24"/>
          <w:szCs w:val="24"/>
        </w:rPr>
      </w:pPr>
      <w:r>
        <w:rPr>
          <w:bCs/>
          <w:sz w:val="24"/>
          <w:szCs w:val="24"/>
        </w:rPr>
        <w:t xml:space="preserve">Baseline data were collected in for closing </w:t>
      </w:r>
      <w:r w:rsidR="00BF6805">
        <w:rPr>
          <w:bCs/>
          <w:sz w:val="24"/>
          <w:szCs w:val="24"/>
        </w:rPr>
        <w:t>a</w:t>
      </w:r>
      <w:r>
        <w:rPr>
          <w:bCs/>
          <w:sz w:val="24"/>
          <w:szCs w:val="24"/>
        </w:rPr>
        <w:t>chievement gaps</w:t>
      </w:r>
      <w:r w:rsidR="00BF6805">
        <w:rPr>
          <w:bCs/>
          <w:sz w:val="24"/>
          <w:szCs w:val="24"/>
        </w:rPr>
        <w:t xml:space="preserve"> by gender</w:t>
      </w:r>
      <w:r>
        <w:rPr>
          <w:bCs/>
          <w:sz w:val="24"/>
          <w:szCs w:val="24"/>
        </w:rPr>
        <w:t xml:space="preserve"> on</w:t>
      </w:r>
      <w:r w:rsidR="006608F5">
        <w:rPr>
          <w:bCs/>
          <w:sz w:val="24"/>
          <w:szCs w:val="24"/>
        </w:rPr>
        <w:t xml:space="preserve"> both the</w:t>
      </w:r>
      <w:r>
        <w:rPr>
          <w:bCs/>
          <w:sz w:val="24"/>
          <w:szCs w:val="24"/>
        </w:rPr>
        <w:t xml:space="preserve"> MEA</w:t>
      </w:r>
      <w:r w:rsidR="006608F5">
        <w:rPr>
          <w:bCs/>
          <w:sz w:val="24"/>
          <w:szCs w:val="24"/>
        </w:rPr>
        <w:t xml:space="preserve"> and </w:t>
      </w:r>
      <w:r w:rsidR="00BF6805">
        <w:rPr>
          <w:bCs/>
          <w:sz w:val="24"/>
          <w:szCs w:val="24"/>
        </w:rPr>
        <w:t>NWEA.</w:t>
      </w:r>
    </w:p>
    <w:p w14:paraId="5B921374" w14:textId="77777777" w:rsidR="00825F96" w:rsidRPr="004B3467" w:rsidRDefault="00825F96" w:rsidP="003666FE">
      <w:pPr>
        <w:rPr>
          <w:bCs/>
          <w:sz w:val="24"/>
          <w:szCs w:val="24"/>
        </w:rPr>
      </w:pPr>
    </w:p>
    <w:p w14:paraId="37C00E6B" w14:textId="77777777" w:rsidR="00BF6805" w:rsidRDefault="00BF6805" w:rsidP="003666FE">
      <w:pPr>
        <w:rPr>
          <w:b/>
          <w:sz w:val="24"/>
          <w:szCs w:val="24"/>
          <w:u w:val="single"/>
        </w:rPr>
      </w:pPr>
    </w:p>
    <w:tbl>
      <w:tblPr>
        <w:tblStyle w:val="TableGrid"/>
        <w:tblW w:w="0" w:type="auto"/>
        <w:tblLook w:val="04A0" w:firstRow="1" w:lastRow="0" w:firstColumn="1" w:lastColumn="0" w:noHBand="0" w:noVBand="1"/>
      </w:tblPr>
      <w:tblGrid>
        <w:gridCol w:w="9350"/>
      </w:tblGrid>
      <w:tr w:rsidR="003666FE" w14:paraId="0406A1A7" w14:textId="77777777" w:rsidTr="00FF4A56">
        <w:tc>
          <w:tcPr>
            <w:tcW w:w="9350" w:type="dxa"/>
            <w:shd w:val="clear" w:color="auto" w:fill="800000"/>
          </w:tcPr>
          <w:p w14:paraId="0EC3AE69" w14:textId="3E601D4D" w:rsidR="003666FE" w:rsidRDefault="003666FE" w:rsidP="00FF4A56">
            <w:pPr>
              <w:rPr>
                <w:rFonts w:cs="Arial"/>
                <w:sz w:val="28"/>
                <w:szCs w:val="28"/>
              </w:rPr>
            </w:pPr>
            <w:r>
              <w:rPr>
                <w:rFonts w:cs="Arial"/>
                <w:sz w:val="28"/>
                <w:szCs w:val="28"/>
              </w:rPr>
              <w:t>Section</w:t>
            </w:r>
            <w:r w:rsidR="00C97257">
              <w:rPr>
                <w:rFonts w:cs="Arial"/>
                <w:sz w:val="28"/>
                <w:szCs w:val="28"/>
              </w:rPr>
              <w:t xml:space="preserve"> </w:t>
            </w:r>
            <w:r w:rsidR="00126F7E">
              <w:rPr>
                <w:rFonts w:cs="Arial"/>
                <w:sz w:val="28"/>
                <w:szCs w:val="28"/>
              </w:rPr>
              <w:t>6</w:t>
            </w:r>
            <w:r>
              <w:rPr>
                <w:rFonts w:cs="Arial"/>
                <w:sz w:val="28"/>
                <w:szCs w:val="28"/>
              </w:rPr>
              <w:t>: Attendance</w:t>
            </w:r>
            <w:r w:rsidR="008803D6">
              <w:rPr>
                <w:rFonts w:cs="Arial"/>
                <w:sz w:val="28"/>
                <w:szCs w:val="28"/>
              </w:rPr>
              <w:t xml:space="preserve"> </w:t>
            </w:r>
          </w:p>
        </w:tc>
      </w:tr>
    </w:tbl>
    <w:p w14:paraId="6D0A3329"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130"/>
        <w:gridCol w:w="3403"/>
        <w:gridCol w:w="2470"/>
        <w:gridCol w:w="1797"/>
      </w:tblGrid>
      <w:tr w:rsidR="0038581D" w14:paraId="61767E04" w14:textId="77777777" w:rsidTr="007D61A5">
        <w:tc>
          <w:tcPr>
            <w:tcW w:w="3130" w:type="dxa"/>
            <w:shd w:val="clear" w:color="auto" w:fill="D36E7C"/>
          </w:tcPr>
          <w:p w14:paraId="183D4B3E" w14:textId="77777777" w:rsidR="0038581D" w:rsidRPr="003666FE" w:rsidRDefault="0038581D" w:rsidP="00903152">
            <w:pPr>
              <w:jc w:val="center"/>
              <w:rPr>
                <w:b/>
                <w:sz w:val="24"/>
                <w:szCs w:val="24"/>
              </w:rPr>
            </w:pPr>
            <w:r>
              <w:rPr>
                <w:b/>
                <w:sz w:val="24"/>
                <w:szCs w:val="24"/>
              </w:rPr>
              <w:t>Measure</w:t>
            </w:r>
          </w:p>
        </w:tc>
        <w:tc>
          <w:tcPr>
            <w:tcW w:w="3403" w:type="dxa"/>
            <w:shd w:val="clear" w:color="auto" w:fill="D36E7C"/>
          </w:tcPr>
          <w:p w14:paraId="027C40D3" w14:textId="77777777" w:rsidR="0038581D" w:rsidRPr="003666FE" w:rsidRDefault="0038581D" w:rsidP="00903152">
            <w:pPr>
              <w:jc w:val="center"/>
              <w:rPr>
                <w:b/>
                <w:sz w:val="24"/>
                <w:szCs w:val="24"/>
              </w:rPr>
            </w:pPr>
            <w:r>
              <w:rPr>
                <w:b/>
                <w:sz w:val="24"/>
                <w:szCs w:val="24"/>
              </w:rPr>
              <w:t>Target</w:t>
            </w:r>
          </w:p>
        </w:tc>
        <w:tc>
          <w:tcPr>
            <w:tcW w:w="2470" w:type="dxa"/>
            <w:shd w:val="clear" w:color="auto" w:fill="D36E7C"/>
          </w:tcPr>
          <w:p w14:paraId="73CF9413" w14:textId="77777777" w:rsidR="0038581D" w:rsidRPr="003666FE" w:rsidRDefault="0038581D" w:rsidP="00903152">
            <w:pPr>
              <w:jc w:val="center"/>
              <w:rPr>
                <w:b/>
                <w:sz w:val="24"/>
                <w:szCs w:val="24"/>
              </w:rPr>
            </w:pPr>
            <w:r>
              <w:rPr>
                <w:b/>
                <w:sz w:val="24"/>
                <w:szCs w:val="24"/>
              </w:rPr>
              <w:t>Results</w:t>
            </w:r>
          </w:p>
        </w:tc>
        <w:tc>
          <w:tcPr>
            <w:tcW w:w="1797" w:type="dxa"/>
            <w:shd w:val="clear" w:color="auto" w:fill="D36E7C"/>
          </w:tcPr>
          <w:p w14:paraId="7D708A4C" w14:textId="77777777" w:rsidR="0038581D" w:rsidRPr="003666FE" w:rsidRDefault="0038581D" w:rsidP="00903152">
            <w:pPr>
              <w:jc w:val="center"/>
              <w:rPr>
                <w:b/>
                <w:sz w:val="24"/>
                <w:szCs w:val="24"/>
              </w:rPr>
            </w:pPr>
          </w:p>
        </w:tc>
      </w:tr>
      <w:tr w:rsidR="003666FE" w:rsidRPr="00006730" w14:paraId="67585EC8" w14:textId="77777777" w:rsidTr="007D61A5">
        <w:tc>
          <w:tcPr>
            <w:tcW w:w="3130" w:type="dxa"/>
          </w:tcPr>
          <w:p w14:paraId="4D9D5E4C" w14:textId="18E94714" w:rsidR="003666FE" w:rsidRPr="00006730" w:rsidRDefault="00006730" w:rsidP="004F0254">
            <w:pPr>
              <w:rPr>
                <w:bCs/>
                <w:sz w:val="24"/>
                <w:szCs w:val="24"/>
              </w:rPr>
            </w:pPr>
            <w:r w:rsidRPr="00006730">
              <w:rPr>
                <w:bCs/>
                <w:sz w:val="24"/>
                <w:szCs w:val="24"/>
              </w:rPr>
              <w:t>Chronic absenteeism</w:t>
            </w:r>
          </w:p>
        </w:tc>
        <w:tc>
          <w:tcPr>
            <w:tcW w:w="3403" w:type="dxa"/>
          </w:tcPr>
          <w:p w14:paraId="2937671F" w14:textId="3DCE935F" w:rsidR="003666FE" w:rsidRPr="00006730" w:rsidRDefault="00DB62D4" w:rsidP="004F0254">
            <w:pPr>
              <w:rPr>
                <w:bCs/>
                <w:sz w:val="24"/>
                <w:szCs w:val="24"/>
              </w:rPr>
            </w:pPr>
            <w:r>
              <w:rPr>
                <w:bCs/>
                <w:sz w:val="24"/>
                <w:szCs w:val="24"/>
              </w:rPr>
              <w:t>Schools will have 1</w:t>
            </w:r>
            <w:r w:rsidR="00245B3C">
              <w:rPr>
                <w:bCs/>
                <w:sz w:val="24"/>
                <w:szCs w:val="24"/>
              </w:rPr>
              <w:t>0</w:t>
            </w:r>
            <w:r>
              <w:rPr>
                <w:bCs/>
                <w:sz w:val="24"/>
                <w:szCs w:val="24"/>
              </w:rPr>
              <w:t>% or fewer</w:t>
            </w:r>
            <w:r w:rsidR="00245B3C">
              <w:rPr>
                <w:bCs/>
                <w:sz w:val="24"/>
                <w:szCs w:val="24"/>
              </w:rPr>
              <w:t xml:space="preserve"> students classified as chronically absent on the last day of school</w:t>
            </w:r>
            <w:r w:rsidR="004F0254">
              <w:rPr>
                <w:bCs/>
                <w:sz w:val="24"/>
                <w:szCs w:val="24"/>
              </w:rPr>
              <w:t>.</w:t>
            </w:r>
          </w:p>
        </w:tc>
        <w:tc>
          <w:tcPr>
            <w:tcW w:w="2470" w:type="dxa"/>
          </w:tcPr>
          <w:p w14:paraId="4D7BDE1D" w14:textId="7D182B9C" w:rsidR="003666FE" w:rsidRPr="00006730" w:rsidRDefault="008D17FE" w:rsidP="004F0254">
            <w:pPr>
              <w:rPr>
                <w:bCs/>
                <w:sz w:val="24"/>
                <w:szCs w:val="24"/>
              </w:rPr>
            </w:pPr>
            <w:r>
              <w:rPr>
                <w:bCs/>
                <w:sz w:val="24"/>
                <w:szCs w:val="24"/>
              </w:rPr>
              <w:t>9</w:t>
            </w:r>
            <w:r w:rsidR="00A520FC">
              <w:rPr>
                <w:bCs/>
                <w:sz w:val="24"/>
                <w:szCs w:val="24"/>
              </w:rPr>
              <w:t>%</w:t>
            </w:r>
            <w:r w:rsidR="003B2F44">
              <w:rPr>
                <w:bCs/>
                <w:sz w:val="24"/>
                <w:szCs w:val="24"/>
              </w:rPr>
              <w:t xml:space="preserve"> chronic absenteeism rate</w:t>
            </w:r>
          </w:p>
        </w:tc>
        <w:tc>
          <w:tcPr>
            <w:tcW w:w="1797" w:type="dxa"/>
          </w:tcPr>
          <w:p w14:paraId="2404CDD0" w14:textId="0B900863" w:rsidR="003666FE" w:rsidRPr="00006730" w:rsidRDefault="005F7AC3" w:rsidP="004F0254">
            <w:pPr>
              <w:rPr>
                <w:bCs/>
                <w:sz w:val="24"/>
                <w:szCs w:val="24"/>
              </w:rPr>
            </w:pPr>
            <w:r>
              <w:rPr>
                <w:bCs/>
                <w:sz w:val="24"/>
                <w:szCs w:val="24"/>
              </w:rPr>
              <w:t>Met</w:t>
            </w:r>
            <w:r w:rsidR="003F1EFB" w:rsidRPr="003F1EFB">
              <w:rPr>
                <w:bCs/>
                <w:sz w:val="24"/>
                <w:szCs w:val="24"/>
              </w:rPr>
              <w:t xml:space="preserve"> </w:t>
            </w:r>
          </w:p>
        </w:tc>
      </w:tr>
      <w:tr w:rsidR="003666FE" w:rsidRPr="00006730" w14:paraId="3F8C53D8" w14:textId="77777777" w:rsidTr="007D61A5">
        <w:tc>
          <w:tcPr>
            <w:tcW w:w="3130" w:type="dxa"/>
          </w:tcPr>
          <w:p w14:paraId="4438FDAA" w14:textId="7E82B8D0" w:rsidR="003666FE" w:rsidRPr="00006730" w:rsidRDefault="00006730" w:rsidP="004F0254">
            <w:pPr>
              <w:rPr>
                <w:bCs/>
                <w:sz w:val="24"/>
                <w:szCs w:val="24"/>
              </w:rPr>
            </w:pPr>
            <w:r w:rsidRPr="00006730">
              <w:rPr>
                <w:bCs/>
                <w:sz w:val="24"/>
                <w:szCs w:val="24"/>
              </w:rPr>
              <w:t>Average Daily Attendance</w:t>
            </w:r>
          </w:p>
        </w:tc>
        <w:tc>
          <w:tcPr>
            <w:tcW w:w="3403" w:type="dxa"/>
          </w:tcPr>
          <w:p w14:paraId="596848E2" w14:textId="20B62D23" w:rsidR="003666FE" w:rsidRPr="00006730" w:rsidRDefault="004F0254" w:rsidP="004F0254">
            <w:pPr>
              <w:rPr>
                <w:bCs/>
                <w:sz w:val="24"/>
                <w:szCs w:val="24"/>
              </w:rPr>
            </w:pPr>
            <w:r>
              <w:rPr>
                <w:bCs/>
                <w:sz w:val="24"/>
                <w:szCs w:val="24"/>
              </w:rPr>
              <w:t>School</w:t>
            </w:r>
            <w:r w:rsidR="009E2D58">
              <w:rPr>
                <w:bCs/>
                <w:sz w:val="24"/>
                <w:szCs w:val="24"/>
              </w:rPr>
              <w:t>s</w:t>
            </w:r>
            <w:r>
              <w:rPr>
                <w:bCs/>
                <w:sz w:val="24"/>
                <w:szCs w:val="24"/>
              </w:rPr>
              <w:t xml:space="preserve"> will have an average daily attendance rate in grades pre-k – 8 of 93% or higher.</w:t>
            </w:r>
          </w:p>
        </w:tc>
        <w:tc>
          <w:tcPr>
            <w:tcW w:w="2470" w:type="dxa"/>
          </w:tcPr>
          <w:p w14:paraId="10C0F60C" w14:textId="61DB656E" w:rsidR="003666FE" w:rsidRPr="00006730" w:rsidRDefault="00F51271" w:rsidP="004F0254">
            <w:pPr>
              <w:rPr>
                <w:bCs/>
                <w:sz w:val="24"/>
                <w:szCs w:val="24"/>
              </w:rPr>
            </w:pPr>
            <w:r>
              <w:rPr>
                <w:bCs/>
                <w:sz w:val="24"/>
                <w:szCs w:val="24"/>
              </w:rPr>
              <w:t>95% average daily attendance</w:t>
            </w:r>
            <w:r w:rsidR="003B2F44">
              <w:rPr>
                <w:bCs/>
                <w:sz w:val="24"/>
                <w:szCs w:val="24"/>
              </w:rPr>
              <w:t xml:space="preserve"> rate</w:t>
            </w:r>
          </w:p>
        </w:tc>
        <w:tc>
          <w:tcPr>
            <w:tcW w:w="1797" w:type="dxa"/>
          </w:tcPr>
          <w:p w14:paraId="55ABEC12" w14:textId="03E8CD99" w:rsidR="003666FE" w:rsidRPr="00006730" w:rsidRDefault="005F7AC3" w:rsidP="004F0254">
            <w:pPr>
              <w:rPr>
                <w:bCs/>
                <w:sz w:val="24"/>
                <w:szCs w:val="24"/>
              </w:rPr>
            </w:pPr>
            <w:r>
              <w:rPr>
                <w:bCs/>
                <w:sz w:val="24"/>
                <w:szCs w:val="24"/>
              </w:rPr>
              <w:t>Met</w:t>
            </w:r>
          </w:p>
        </w:tc>
      </w:tr>
    </w:tbl>
    <w:p w14:paraId="3D4B12B5" w14:textId="77777777" w:rsidR="00BF6805" w:rsidRDefault="00BF6805" w:rsidP="003666FE">
      <w:pPr>
        <w:rPr>
          <w:b/>
          <w:sz w:val="24"/>
          <w:szCs w:val="24"/>
          <w:u w:val="single"/>
        </w:rPr>
      </w:pPr>
    </w:p>
    <w:p w14:paraId="70A66598" w14:textId="5DF5E47A" w:rsidR="003666FE" w:rsidRDefault="00576106" w:rsidP="003666FE">
      <w:pPr>
        <w:rPr>
          <w:b/>
          <w:sz w:val="24"/>
          <w:szCs w:val="24"/>
          <w:u w:val="single"/>
        </w:rPr>
      </w:pPr>
      <w:r>
        <w:rPr>
          <w:b/>
          <w:sz w:val="24"/>
          <w:szCs w:val="24"/>
          <w:u w:val="single"/>
        </w:rPr>
        <w:t>Discussion</w:t>
      </w:r>
    </w:p>
    <w:p w14:paraId="6CDF78C6" w14:textId="77DBDD67" w:rsidR="003666FE" w:rsidRDefault="00181BEC" w:rsidP="003666FE">
      <w:pPr>
        <w:rPr>
          <w:bCs/>
          <w:sz w:val="24"/>
          <w:szCs w:val="24"/>
        </w:rPr>
      </w:pPr>
      <w:r w:rsidRPr="00181BEC">
        <w:rPr>
          <w:bCs/>
          <w:sz w:val="24"/>
          <w:szCs w:val="24"/>
        </w:rPr>
        <w:t xml:space="preserve">At </w:t>
      </w:r>
      <w:r>
        <w:rPr>
          <w:bCs/>
          <w:sz w:val="24"/>
          <w:szCs w:val="24"/>
        </w:rPr>
        <w:t>ACADIA</w:t>
      </w:r>
      <w:r w:rsidRPr="00181BEC">
        <w:rPr>
          <w:bCs/>
          <w:sz w:val="24"/>
          <w:szCs w:val="24"/>
        </w:rPr>
        <w:t xml:space="preserve"> Academy there were a considerable number of students who did not have a chicken pox vaccine and were excluded from school (in accordance with state law) for 21 days due to chicken pox being present at </w:t>
      </w:r>
      <w:r>
        <w:rPr>
          <w:bCs/>
          <w:sz w:val="24"/>
          <w:szCs w:val="24"/>
        </w:rPr>
        <w:t>the school</w:t>
      </w:r>
      <w:r w:rsidRPr="00181BEC">
        <w:rPr>
          <w:bCs/>
          <w:sz w:val="24"/>
          <w:szCs w:val="24"/>
        </w:rPr>
        <w:t>.</w:t>
      </w:r>
      <w:r w:rsidR="00F037C7" w:rsidRPr="00F037C7">
        <w:rPr>
          <w:bCs/>
          <w:sz w:val="24"/>
          <w:szCs w:val="24"/>
        </w:rPr>
        <w:t xml:space="preserve"> This led to a </w:t>
      </w:r>
      <w:r w:rsidR="008D727D">
        <w:rPr>
          <w:bCs/>
          <w:sz w:val="24"/>
          <w:szCs w:val="24"/>
        </w:rPr>
        <w:t>lower average daily attendance rate and a higher</w:t>
      </w:r>
      <w:r w:rsidR="00F037C7" w:rsidRPr="00F037C7">
        <w:rPr>
          <w:bCs/>
          <w:sz w:val="24"/>
          <w:szCs w:val="24"/>
        </w:rPr>
        <w:t xml:space="preserve"> chronic absenteeism</w:t>
      </w:r>
      <w:r w:rsidR="008D727D">
        <w:rPr>
          <w:bCs/>
          <w:sz w:val="24"/>
          <w:szCs w:val="24"/>
        </w:rPr>
        <w:t xml:space="preserve"> rate than in past years.</w:t>
      </w:r>
    </w:p>
    <w:p w14:paraId="4AC679D3" w14:textId="3B3C7702" w:rsidR="00511F8F" w:rsidRDefault="00511F8F" w:rsidP="003666FE">
      <w:pPr>
        <w:rPr>
          <w:bCs/>
          <w:sz w:val="24"/>
          <w:szCs w:val="24"/>
        </w:rPr>
      </w:pPr>
    </w:p>
    <w:p w14:paraId="19AE5C06" w14:textId="77777777" w:rsidR="00511F8F" w:rsidRPr="00CD4240" w:rsidRDefault="00511F8F" w:rsidP="003666FE">
      <w:pPr>
        <w:rPr>
          <w:bCs/>
          <w:sz w:val="24"/>
          <w:szCs w:val="24"/>
        </w:rPr>
      </w:pPr>
    </w:p>
    <w:tbl>
      <w:tblPr>
        <w:tblStyle w:val="TableGrid"/>
        <w:tblW w:w="0" w:type="auto"/>
        <w:tblLook w:val="04A0" w:firstRow="1" w:lastRow="0" w:firstColumn="1" w:lastColumn="0" w:noHBand="0" w:noVBand="1"/>
      </w:tblPr>
      <w:tblGrid>
        <w:gridCol w:w="9350"/>
      </w:tblGrid>
      <w:tr w:rsidR="00C97257" w14:paraId="065A9BC6" w14:textId="77777777" w:rsidTr="000617AC">
        <w:tc>
          <w:tcPr>
            <w:tcW w:w="9350" w:type="dxa"/>
            <w:shd w:val="clear" w:color="auto" w:fill="800000"/>
          </w:tcPr>
          <w:p w14:paraId="2D49E172" w14:textId="22606755" w:rsidR="00C97257" w:rsidRDefault="00C97257" w:rsidP="000617AC">
            <w:pPr>
              <w:rPr>
                <w:rFonts w:cs="Arial"/>
                <w:sz w:val="28"/>
                <w:szCs w:val="28"/>
              </w:rPr>
            </w:pPr>
            <w:r>
              <w:rPr>
                <w:rFonts w:cs="Arial"/>
                <w:sz w:val="28"/>
                <w:szCs w:val="28"/>
              </w:rPr>
              <w:t xml:space="preserve">Section </w:t>
            </w:r>
            <w:r w:rsidR="00126F7E">
              <w:rPr>
                <w:rFonts w:cs="Arial"/>
                <w:sz w:val="28"/>
                <w:szCs w:val="28"/>
              </w:rPr>
              <w:t>7</w:t>
            </w:r>
            <w:r>
              <w:rPr>
                <w:rFonts w:cs="Arial"/>
                <w:sz w:val="28"/>
                <w:szCs w:val="28"/>
              </w:rPr>
              <w:t>:</w:t>
            </w:r>
            <w:r w:rsidR="003C2121">
              <w:rPr>
                <w:rFonts w:cs="Arial"/>
                <w:sz w:val="28"/>
                <w:szCs w:val="28"/>
              </w:rPr>
              <w:t xml:space="preserve"> </w:t>
            </w:r>
            <w:r>
              <w:rPr>
                <w:rFonts w:cs="Arial"/>
                <w:sz w:val="28"/>
                <w:szCs w:val="28"/>
              </w:rPr>
              <w:t>Enrollment</w:t>
            </w:r>
          </w:p>
        </w:tc>
      </w:tr>
    </w:tbl>
    <w:p w14:paraId="1CB728C4" w14:textId="77777777" w:rsidR="00C97257" w:rsidRPr="0000245A" w:rsidRDefault="00C97257" w:rsidP="003666FE">
      <w:pPr>
        <w:jc w:val="both"/>
        <w:rPr>
          <w:bCs/>
          <w:sz w:val="24"/>
          <w:szCs w:val="24"/>
        </w:rPr>
      </w:pPr>
    </w:p>
    <w:tbl>
      <w:tblPr>
        <w:tblStyle w:val="TableGrid"/>
        <w:tblW w:w="10800" w:type="dxa"/>
        <w:tblInd w:w="-725" w:type="dxa"/>
        <w:tblLook w:val="04A0" w:firstRow="1" w:lastRow="0" w:firstColumn="1" w:lastColumn="0" w:noHBand="0" w:noVBand="1"/>
      </w:tblPr>
      <w:tblGrid>
        <w:gridCol w:w="3130"/>
        <w:gridCol w:w="3403"/>
        <w:gridCol w:w="2470"/>
        <w:gridCol w:w="1797"/>
      </w:tblGrid>
      <w:tr w:rsidR="0038581D" w14:paraId="500AD123" w14:textId="77777777" w:rsidTr="007D61A5">
        <w:tc>
          <w:tcPr>
            <w:tcW w:w="3130" w:type="dxa"/>
            <w:shd w:val="clear" w:color="auto" w:fill="D36E7C"/>
          </w:tcPr>
          <w:p w14:paraId="65DA8165" w14:textId="77777777" w:rsidR="0038581D" w:rsidRPr="003666FE" w:rsidRDefault="0038581D" w:rsidP="00903152">
            <w:pPr>
              <w:jc w:val="center"/>
              <w:rPr>
                <w:b/>
                <w:sz w:val="24"/>
                <w:szCs w:val="24"/>
              </w:rPr>
            </w:pPr>
            <w:r>
              <w:rPr>
                <w:b/>
                <w:sz w:val="24"/>
                <w:szCs w:val="24"/>
              </w:rPr>
              <w:t>Measure</w:t>
            </w:r>
          </w:p>
        </w:tc>
        <w:tc>
          <w:tcPr>
            <w:tcW w:w="3403" w:type="dxa"/>
            <w:shd w:val="clear" w:color="auto" w:fill="D36E7C"/>
          </w:tcPr>
          <w:p w14:paraId="0AA2DBB5" w14:textId="77777777" w:rsidR="0038581D" w:rsidRPr="003666FE" w:rsidRDefault="0038581D" w:rsidP="00903152">
            <w:pPr>
              <w:jc w:val="center"/>
              <w:rPr>
                <w:b/>
                <w:sz w:val="24"/>
                <w:szCs w:val="24"/>
              </w:rPr>
            </w:pPr>
            <w:r>
              <w:rPr>
                <w:b/>
                <w:sz w:val="24"/>
                <w:szCs w:val="24"/>
              </w:rPr>
              <w:t>Target</w:t>
            </w:r>
          </w:p>
        </w:tc>
        <w:tc>
          <w:tcPr>
            <w:tcW w:w="2470" w:type="dxa"/>
            <w:shd w:val="clear" w:color="auto" w:fill="D36E7C"/>
          </w:tcPr>
          <w:p w14:paraId="24D36454" w14:textId="77777777" w:rsidR="0038581D" w:rsidRPr="003666FE" w:rsidRDefault="0038581D" w:rsidP="00903152">
            <w:pPr>
              <w:jc w:val="center"/>
              <w:rPr>
                <w:b/>
                <w:sz w:val="24"/>
                <w:szCs w:val="24"/>
              </w:rPr>
            </w:pPr>
            <w:r>
              <w:rPr>
                <w:b/>
                <w:sz w:val="24"/>
                <w:szCs w:val="24"/>
              </w:rPr>
              <w:t>Results</w:t>
            </w:r>
          </w:p>
        </w:tc>
        <w:tc>
          <w:tcPr>
            <w:tcW w:w="1797" w:type="dxa"/>
            <w:shd w:val="clear" w:color="auto" w:fill="D36E7C"/>
          </w:tcPr>
          <w:p w14:paraId="5CBCBF7C" w14:textId="77777777" w:rsidR="0038581D" w:rsidRPr="003666FE" w:rsidRDefault="0038581D" w:rsidP="00903152">
            <w:pPr>
              <w:jc w:val="center"/>
              <w:rPr>
                <w:b/>
                <w:sz w:val="24"/>
                <w:szCs w:val="24"/>
              </w:rPr>
            </w:pPr>
          </w:p>
        </w:tc>
      </w:tr>
      <w:tr w:rsidR="00212CD0" w:rsidRPr="00096328" w14:paraId="5044C5D1" w14:textId="77777777" w:rsidTr="007D61A5">
        <w:tc>
          <w:tcPr>
            <w:tcW w:w="3130" w:type="dxa"/>
          </w:tcPr>
          <w:p w14:paraId="3FE7E65C" w14:textId="0936833B" w:rsidR="00212CD0" w:rsidRPr="00096328" w:rsidRDefault="00212CD0" w:rsidP="00FF4A56">
            <w:pPr>
              <w:jc w:val="both"/>
              <w:rPr>
                <w:bCs/>
                <w:sz w:val="24"/>
                <w:szCs w:val="24"/>
              </w:rPr>
            </w:pPr>
            <w:r w:rsidRPr="00096328">
              <w:rPr>
                <w:bCs/>
                <w:sz w:val="24"/>
                <w:szCs w:val="24"/>
              </w:rPr>
              <w:t>Enrollment throughout the school year</w:t>
            </w:r>
          </w:p>
        </w:tc>
        <w:tc>
          <w:tcPr>
            <w:tcW w:w="3403" w:type="dxa"/>
          </w:tcPr>
          <w:p w14:paraId="3E7D23ED" w14:textId="38CF0E85" w:rsidR="00212CD0" w:rsidRPr="00096328" w:rsidRDefault="00212CD0" w:rsidP="008B0B3C">
            <w:pPr>
              <w:rPr>
                <w:bCs/>
                <w:sz w:val="24"/>
                <w:szCs w:val="24"/>
              </w:rPr>
            </w:pPr>
            <w:r>
              <w:rPr>
                <w:bCs/>
                <w:sz w:val="24"/>
                <w:szCs w:val="24"/>
              </w:rPr>
              <w:t>85% or more of eligible students enrolled on the last day of school will be the same students who were enrolled on state student count day</w:t>
            </w:r>
            <w:r>
              <w:rPr>
                <w:rStyle w:val="FootnoteReference"/>
                <w:bCs/>
                <w:sz w:val="24"/>
                <w:szCs w:val="24"/>
              </w:rPr>
              <w:footnoteReference w:id="3"/>
            </w:r>
            <w:r w:rsidR="009E559E">
              <w:rPr>
                <w:bCs/>
                <w:sz w:val="24"/>
                <w:szCs w:val="24"/>
              </w:rPr>
              <w:t>.</w:t>
            </w:r>
          </w:p>
        </w:tc>
        <w:tc>
          <w:tcPr>
            <w:tcW w:w="2470" w:type="dxa"/>
          </w:tcPr>
          <w:p w14:paraId="61D80008" w14:textId="6C16DEA1" w:rsidR="00212CD0" w:rsidRPr="00096328" w:rsidRDefault="00212CD0" w:rsidP="008B0B3C">
            <w:pPr>
              <w:rPr>
                <w:bCs/>
                <w:sz w:val="24"/>
                <w:szCs w:val="24"/>
              </w:rPr>
            </w:pPr>
            <w:r>
              <w:rPr>
                <w:bCs/>
                <w:sz w:val="24"/>
                <w:szCs w:val="24"/>
              </w:rPr>
              <w:t>98% of students enrolled on the last day of school were the same students who were enrolled on state student count day</w:t>
            </w:r>
            <w:r>
              <w:t>.</w:t>
            </w:r>
          </w:p>
        </w:tc>
        <w:tc>
          <w:tcPr>
            <w:tcW w:w="1797" w:type="dxa"/>
          </w:tcPr>
          <w:p w14:paraId="368610F1" w14:textId="557ED16A" w:rsidR="00212CD0" w:rsidRPr="00096328" w:rsidRDefault="00212CD0" w:rsidP="008B0B3C">
            <w:pPr>
              <w:rPr>
                <w:bCs/>
                <w:sz w:val="24"/>
                <w:szCs w:val="24"/>
              </w:rPr>
            </w:pPr>
            <w:r w:rsidRPr="00D57301">
              <w:rPr>
                <w:bCs/>
                <w:sz w:val="24"/>
                <w:szCs w:val="24"/>
              </w:rPr>
              <w:t>Exceed</w:t>
            </w:r>
            <w:r w:rsidR="005F7AC3">
              <w:rPr>
                <w:bCs/>
                <w:sz w:val="24"/>
                <w:szCs w:val="24"/>
              </w:rPr>
              <w:t>ed</w:t>
            </w:r>
          </w:p>
        </w:tc>
      </w:tr>
      <w:tr w:rsidR="008C6229" w:rsidRPr="00096328" w14:paraId="290A7F8D" w14:textId="77777777" w:rsidTr="007D61A5">
        <w:tc>
          <w:tcPr>
            <w:tcW w:w="3130" w:type="dxa"/>
          </w:tcPr>
          <w:p w14:paraId="7965BBB6" w14:textId="7870CF5F" w:rsidR="008C6229" w:rsidRPr="00096328" w:rsidRDefault="008C6229" w:rsidP="005F046A">
            <w:pPr>
              <w:rPr>
                <w:bCs/>
                <w:sz w:val="24"/>
                <w:szCs w:val="24"/>
              </w:rPr>
            </w:pPr>
            <w:r>
              <w:rPr>
                <w:bCs/>
                <w:sz w:val="24"/>
                <w:szCs w:val="24"/>
              </w:rPr>
              <w:t>Recurrent enrollment from one year to the next</w:t>
            </w:r>
          </w:p>
        </w:tc>
        <w:tc>
          <w:tcPr>
            <w:tcW w:w="3403" w:type="dxa"/>
          </w:tcPr>
          <w:p w14:paraId="4EDF3EAF" w14:textId="7958ACBB" w:rsidR="008C6229" w:rsidRPr="00096328" w:rsidRDefault="008C6229" w:rsidP="005F046A">
            <w:pPr>
              <w:rPr>
                <w:bCs/>
                <w:sz w:val="24"/>
                <w:szCs w:val="24"/>
              </w:rPr>
            </w:pPr>
            <w:r>
              <w:rPr>
                <w:bCs/>
                <w:sz w:val="24"/>
                <w:szCs w:val="24"/>
              </w:rPr>
              <w:t>85% or more of eligible students enrolled on the last day of school will have completed an Intent to reenroll form for the next school year.</w:t>
            </w:r>
          </w:p>
        </w:tc>
        <w:tc>
          <w:tcPr>
            <w:tcW w:w="2470" w:type="dxa"/>
          </w:tcPr>
          <w:p w14:paraId="6574AC4B" w14:textId="201CBE1E" w:rsidR="008C6229" w:rsidRPr="00096328" w:rsidRDefault="008C6229" w:rsidP="008B0B3C">
            <w:pPr>
              <w:rPr>
                <w:bCs/>
                <w:sz w:val="24"/>
                <w:szCs w:val="24"/>
              </w:rPr>
            </w:pPr>
            <w:r>
              <w:rPr>
                <w:bCs/>
                <w:sz w:val="24"/>
                <w:szCs w:val="24"/>
              </w:rPr>
              <w:t>96% of eligible students enrolled on the last day of school completed an Intent to reenroll form for the next school year.</w:t>
            </w:r>
          </w:p>
        </w:tc>
        <w:tc>
          <w:tcPr>
            <w:tcW w:w="1797" w:type="dxa"/>
          </w:tcPr>
          <w:p w14:paraId="4802A897" w14:textId="0B449847" w:rsidR="008C6229" w:rsidRPr="00096328" w:rsidRDefault="008C6229" w:rsidP="008B0B3C">
            <w:pPr>
              <w:rPr>
                <w:bCs/>
                <w:sz w:val="24"/>
                <w:szCs w:val="24"/>
              </w:rPr>
            </w:pPr>
            <w:r w:rsidRPr="00D57301">
              <w:rPr>
                <w:bCs/>
                <w:sz w:val="24"/>
                <w:szCs w:val="24"/>
              </w:rPr>
              <w:t>Exceed</w:t>
            </w:r>
            <w:r w:rsidR="005F7AC3">
              <w:rPr>
                <w:bCs/>
                <w:sz w:val="24"/>
                <w:szCs w:val="24"/>
              </w:rPr>
              <w:t>ed</w:t>
            </w:r>
          </w:p>
        </w:tc>
      </w:tr>
    </w:tbl>
    <w:p w14:paraId="1A9172DD" w14:textId="1BCD03EA" w:rsidR="00D77A2A" w:rsidRPr="00825F96" w:rsidRDefault="00576106" w:rsidP="008B47D4">
      <w:pPr>
        <w:rPr>
          <w:b/>
          <w:sz w:val="24"/>
          <w:szCs w:val="24"/>
          <w:u w:val="single"/>
        </w:rPr>
      </w:pPr>
      <w:r>
        <w:rPr>
          <w:b/>
          <w:sz w:val="24"/>
          <w:szCs w:val="24"/>
          <w:u w:val="single"/>
        </w:rPr>
        <w:lastRenderedPageBreak/>
        <w:t>Discussion</w:t>
      </w:r>
    </w:p>
    <w:p w14:paraId="4E2E2177" w14:textId="4BE7789C" w:rsidR="008803D6" w:rsidRPr="00BF5F80" w:rsidRDefault="00AD67EF" w:rsidP="00FB07E0">
      <w:pPr>
        <w:rPr>
          <w:bCs/>
          <w:sz w:val="24"/>
          <w:szCs w:val="24"/>
        </w:rPr>
      </w:pPr>
      <w:r>
        <w:rPr>
          <w:bCs/>
          <w:sz w:val="24"/>
          <w:szCs w:val="24"/>
        </w:rPr>
        <w:t xml:space="preserve">During the school year </w:t>
      </w:r>
      <w:r w:rsidR="0018484D">
        <w:rPr>
          <w:bCs/>
          <w:sz w:val="24"/>
          <w:szCs w:val="24"/>
        </w:rPr>
        <w:t>four students</w:t>
      </w:r>
      <w:r w:rsidR="00587BEA">
        <w:rPr>
          <w:bCs/>
          <w:sz w:val="24"/>
          <w:szCs w:val="24"/>
        </w:rPr>
        <w:t xml:space="preserve"> unenrolled</w:t>
      </w:r>
      <w:r w:rsidR="0018484D">
        <w:rPr>
          <w:bCs/>
          <w:sz w:val="24"/>
          <w:szCs w:val="24"/>
        </w:rPr>
        <w:t>. One</w:t>
      </w:r>
      <w:r w:rsidR="00BF5F80" w:rsidRPr="00BF5F80">
        <w:rPr>
          <w:bCs/>
          <w:sz w:val="24"/>
          <w:szCs w:val="24"/>
        </w:rPr>
        <w:t xml:space="preserve"> family with two students withdr</w:t>
      </w:r>
      <w:r w:rsidR="00867981">
        <w:rPr>
          <w:bCs/>
          <w:sz w:val="24"/>
          <w:szCs w:val="24"/>
        </w:rPr>
        <w:t>ew during the year</w:t>
      </w:r>
      <w:r w:rsidR="00BF5F80" w:rsidRPr="00BF5F80">
        <w:rPr>
          <w:bCs/>
          <w:sz w:val="24"/>
          <w:szCs w:val="24"/>
        </w:rPr>
        <w:t xml:space="preserve"> </w:t>
      </w:r>
      <w:r w:rsidR="00FB07E0">
        <w:rPr>
          <w:bCs/>
          <w:sz w:val="24"/>
          <w:szCs w:val="24"/>
        </w:rPr>
        <w:t xml:space="preserve">(to switch to </w:t>
      </w:r>
      <w:r w:rsidR="00BF5F80" w:rsidRPr="00BF5F80">
        <w:rPr>
          <w:bCs/>
          <w:sz w:val="24"/>
          <w:szCs w:val="24"/>
        </w:rPr>
        <w:t>homeschooling</w:t>
      </w:r>
      <w:r w:rsidR="00FB07E0">
        <w:rPr>
          <w:bCs/>
          <w:sz w:val="24"/>
          <w:szCs w:val="24"/>
        </w:rPr>
        <w:t>)</w:t>
      </w:r>
      <w:r w:rsidR="00BF5F80" w:rsidRPr="00BF5F80">
        <w:rPr>
          <w:bCs/>
          <w:sz w:val="24"/>
          <w:szCs w:val="24"/>
        </w:rPr>
        <w:t xml:space="preserve"> and </w:t>
      </w:r>
      <w:r w:rsidR="0018484D">
        <w:rPr>
          <w:bCs/>
          <w:sz w:val="24"/>
          <w:szCs w:val="24"/>
        </w:rPr>
        <w:t>another</w:t>
      </w:r>
      <w:r w:rsidR="00BF5F80" w:rsidRPr="00BF5F80">
        <w:rPr>
          <w:bCs/>
          <w:sz w:val="24"/>
          <w:szCs w:val="24"/>
        </w:rPr>
        <w:t xml:space="preserve"> family with two students moved away from the area</w:t>
      </w:r>
      <w:r w:rsidR="009F26F7">
        <w:rPr>
          <w:bCs/>
          <w:sz w:val="24"/>
          <w:szCs w:val="24"/>
        </w:rPr>
        <w:t xml:space="preserve"> to a distance that increased travel time beyond what was reasonable</w:t>
      </w:r>
      <w:r w:rsidR="00BF5F80" w:rsidRPr="00BF5F80">
        <w:rPr>
          <w:bCs/>
          <w:sz w:val="24"/>
          <w:szCs w:val="24"/>
        </w:rPr>
        <w:t>.</w:t>
      </w:r>
    </w:p>
    <w:p w14:paraId="66A6972E" w14:textId="2002ACF5" w:rsidR="00BF5F80" w:rsidRPr="00BF5F80" w:rsidRDefault="00BF5F80" w:rsidP="00FB07E0">
      <w:pPr>
        <w:rPr>
          <w:bCs/>
          <w:sz w:val="24"/>
          <w:szCs w:val="24"/>
        </w:rPr>
      </w:pPr>
    </w:p>
    <w:p w14:paraId="7C55A5B2" w14:textId="451CA93D" w:rsidR="0038581D" w:rsidRDefault="0066141D" w:rsidP="002A4CA7">
      <w:pPr>
        <w:rPr>
          <w:bCs/>
          <w:sz w:val="24"/>
          <w:szCs w:val="24"/>
        </w:rPr>
      </w:pPr>
      <w:r>
        <w:rPr>
          <w:bCs/>
          <w:sz w:val="24"/>
          <w:szCs w:val="24"/>
        </w:rPr>
        <w:t>At the end of the school year</w:t>
      </w:r>
      <w:r w:rsidR="0018484D">
        <w:rPr>
          <w:bCs/>
          <w:sz w:val="24"/>
          <w:szCs w:val="24"/>
        </w:rPr>
        <w:t xml:space="preserve"> four</w:t>
      </w:r>
      <w:r>
        <w:rPr>
          <w:bCs/>
          <w:sz w:val="24"/>
          <w:szCs w:val="24"/>
        </w:rPr>
        <w:t xml:space="preserve"> students opted not to return for the following year: </w:t>
      </w:r>
      <w:r w:rsidR="0018484D">
        <w:rPr>
          <w:bCs/>
          <w:sz w:val="24"/>
          <w:szCs w:val="24"/>
        </w:rPr>
        <w:t>three</w:t>
      </w:r>
      <w:r w:rsidR="00BF5F80" w:rsidRPr="00BF5F80">
        <w:rPr>
          <w:bCs/>
          <w:sz w:val="24"/>
          <w:szCs w:val="24"/>
        </w:rPr>
        <w:t xml:space="preserve"> children </w:t>
      </w:r>
      <w:r w:rsidR="00EA4F16">
        <w:rPr>
          <w:bCs/>
          <w:sz w:val="24"/>
          <w:szCs w:val="24"/>
        </w:rPr>
        <w:t>(</w:t>
      </w:r>
      <w:r w:rsidR="00BF5F80" w:rsidRPr="00BF5F80">
        <w:rPr>
          <w:bCs/>
          <w:sz w:val="24"/>
          <w:szCs w:val="24"/>
        </w:rPr>
        <w:t xml:space="preserve">from </w:t>
      </w:r>
      <w:r w:rsidR="0018484D">
        <w:rPr>
          <w:bCs/>
          <w:sz w:val="24"/>
          <w:szCs w:val="24"/>
        </w:rPr>
        <w:t>two</w:t>
      </w:r>
      <w:r w:rsidR="00BF5F80" w:rsidRPr="00BF5F80">
        <w:rPr>
          <w:bCs/>
          <w:sz w:val="24"/>
          <w:szCs w:val="24"/>
        </w:rPr>
        <w:t xml:space="preserve"> families</w:t>
      </w:r>
      <w:r w:rsidR="00EA4F16">
        <w:rPr>
          <w:bCs/>
          <w:sz w:val="24"/>
          <w:szCs w:val="24"/>
        </w:rPr>
        <w:t>)</w:t>
      </w:r>
      <w:r w:rsidR="00BF5F80" w:rsidRPr="00BF5F80">
        <w:rPr>
          <w:bCs/>
          <w:sz w:val="24"/>
          <w:szCs w:val="24"/>
        </w:rPr>
        <w:t xml:space="preserve"> move</w:t>
      </w:r>
      <w:r w:rsidR="00EA4F16">
        <w:rPr>
          <w:bCs/>
          <w:sz w:val="24"/>
          <w:szCs w:val="24"/>
        </w:rPr>
        <w:t>d</w:t>
      </w:r>
      <w:r w:rsidR="00BF5F80" w:rsidRPr="00BF5F80">
        <w:rPr>
          <w:bCs/>
          <w:sz w:val="24"/>
          <w:szCs w:val="24"/>
        </w:rPr>
        <w:t xml:space="preserve"> away from the area and </w:t>
      </w:r>
      <w:r w:rsidR="0018484D">
        <w:rPr>
          <w:bCs/>
          <w:sz w:val="24"/>
          <w:szCs w:val="24"/>
        </w:rPr>
        <w:t>one</w:t>
      </w:r>
      <w:r w:rsidR="00BF5F80" w:rsidRPr="00BF5F80">
        <w:rPr>
          <w:bCs/>
          <w:sz w:val="24"/>
          <w:szCs w:val="24"/>
        </w:rPr>
        <w:t xml:space="preserve"> child </w:t>
      </w:r>
      <w:r w:rsidR="00313283">
        <w:rPr>
          <w:bCs/>
          <w:sz w:val="24"/>
          <w:szCs w:val="24"/>
        </w:rPr>
        <w:t>was</w:t>
      </w:r>
      <w:r w:rsidR="00AD67EF">
        <w:rPr>
          <w:bCs/>
          <w:sz w:val="24"/>
          <w:szCs w:val="24"/>
        </w:rPr>
        <w:t xml:space="preserve"> </w:t>
      </w:r>
      <w:r w:rsidR="00BF5F80" w:rsidRPr="00BF5F80">
        <w:rPr>
          <w:bCs/>
          <w:sz w:val="24"/>
          <w:szCs w:val="24"/>
        </w:rPr>
        <w:t>to</w:t>
      </w:r>
      <w:r w:rsidR="00AD67EF">
        <w:rPr>
          <w:bCs/>
          <w:sz w:val="24"/>
          <w:szCs w:val="24"/>
        </w:rPr>
        <w:t xml:space="preserve"> be</w:t>
      </w:r>
      <w:r>
        <w:rPr>
          <w:bCs/>
          <w:sz w:val="24"/>
          <w:szCs w:val="24"/>
        </w:rPr>
        <w:t xml:space="preserve"> homeschool</w:t>
      </w:r>
      <w:r w:rsidR="00AD67EF">
        <w:rPr>
          <w:bCs/>
          <w:sz w:val="24"/>
          <w:szCs w:val="24"/>
        </w:rPr>
        <w:t>ed</w:t>
      </w:r>
      <w:r>
        <w:rPr>
          <w:bCs/>
          <w:sz w:val="24"/>
          <w:szCs w:val="24"/>
        </w:rPr>
        <w:t>.</w:t>
      </w:r>
    </w:p>
    <w:p w14:paraId="7795670B" w14:textId="399F01B0" w:rsidR="00F32586" w:rsidRDefault="00F32586" w:rsidP="002A4CA7">
      <w:pPr>
        <w:rPr>
          <w:bCs/>
          <w:sz w:val="24"/>
          <w:szCs w:val="24"/>
        </w:rPr>
      </w:pPr>
    </w:p>
    <w:p w14:paraId="24109DF9" w14:textId="77777777" w:rsidR="00F32586" w:rsidRDefault="00F32586" w:rsidP="002A4CA7">
      <w:pPr>
        <w:rPr>
          <w:bCs/>
          <w:sz w:val="24"/>
          <w:szCs w:val="24"/>
        </w:rPr>
      </w:pPr>
    </w:p>
    <w:tbl>
      <w:tblPr>
        <w:tblStyle w:val="TableGrid"/>
        <w:tblW w:w="0" w:type="auto"/>
        <w:tblLook w:val="04A0" w:firstRow="1" w:lastRow="0" w:firstColumn="1" w:lastColumn="0" w:noHBand="0" w:noVBand="1"/>
      </w:tblPr>
      <w:tblGrid>
        <w:gridCol w:w="9350"/>
      </w:tblGrid>
      <w:tr w:rsidR="00032F43" w14:paraId="4985F23B" w14:textId="77777777" w:rsidTr="000617AC">
        <w:tc>
          <w:tcPr>
            <w:tcW w:w="9350" w:type="dxa"/>
            <w:shd w:val="clear" w:color="auto" w:fill="800000"/>
          </w:tcPr>
          <w:p w14:paraId="1D651290" w14:textId="6963DBB5" w:rsidR="00032F43" w:rsidRDefault="00032F43" w:rsidP="000617AC">
            <w:pPr>
              <w:rPr>
                <w:rFonts w:cs="Arial"/>
                <w:sz w:val="28"/>
                <w:szCs w:val="28"/>
              </w:rPr>
            </w:pPr>
            <w:r>
              <w:rPr>
                <w:rFonts w:cs="Arial"/>
                <w:sz w:val="28"/>
                <w:szCs w:val="28"/>
              </w:rPr>
              <w:t xml:space="preserve">Section </w:t>
            </w:r>
            <w:r w:rsidR="00FA6765">
              <w:rPr>
                <w:rFonts w:cs="Arial"/>
                <w:sz w:val="28"/>
                <w:szCs w:val="28"/>
              </w:rPr>
              <w:t>8</w:t>
            </w:r>
            <w:r>
              <w:rPr>
                <w:rFonts w:cs="Arial"/>
                <w:sz w:val="28"/>
                <w:szCs w:val="28"/>
              </w:rPr>
              <w:t>: Financial Performance and Stability</w:t>
            </w:r>
          </w:p>
        </w:tc>
      </w:tr>
    </w:tbl>
    <w:p w14:paraId="42492163" w14:textId="0A92AF81" w:rsidR="00032F43" w:rsidRDefault="00032F43" w:rsidP="002A4CA7">
      <w:pPr>
        <w:rPr>
          <w:bCs/>
          <w:sz w:val="24"/>
          <w:szCs w:val="24"/>
        </w:rPr>
      </w:pPr>
    </w:p>
    <w:tbl>
      <w:tblPr>
        <w:tblStyle w:val="TableGrid"/>
        <w:tblW w:w="10800" w:type="dxa"/>
        <w:tblInd w:w="-725" w:type="dxa"/>
        <w:tblLook w:val="04A0" w:firstRow="1" w:lastRow="0" w:firstColumn="1" w:lastColumn="0" w:noHBand="0" w:noVBand="1"/>
      </w:tblPr>
      <w:tblGrid>
        <w:gridCol w:w="3130"/>
        <w:gridCol w:w="3403"/>
        <w:gridCol w:w="2470"/>
        <w:gridCol w:w="1797"/>
      </w:tblGrid>
      <w:tr w:rsidR="007D61A5" w14:paraId="5DE5162C" w14:textId="77777777" w:rsidTr="007D61A5">
        <w:tc>
          <w:tcPr>
            <w:tcW w:w="3130" w:type="dxa"/>
            <w:shd w:val="clear" w:color="auto" w:fill="D36E7C"/>
          </w:tcPr>
          <w:p w14:paraId="4635594E" w14:textId="77777777" w:rsidR="007D61A5" w:rsidRPr="003666FE" w:rsidRDefault="007D61A5" w:rsidP="00903152">
            <w:pPr>
              <w:jc w:val="center"/>
              <w:rPr>
                <w:b/>
                <w:sz w:val="24"/>
                <w:szCs w:val="24"/>
              </w:rPr>
            </w:pPr>
            <w:r>
              <w:rPr>
                <w:b/>
                <w:sz w:val="24"/>
                <w:szCs w:val="24"/>
              </w:rPr>
              <w:t>Measure</w:t>
            </w:r>
          </w:p>
        </w:tc>
        <w:tc>
          <w:tcPr>
            <w:tcW w:w="3403" w:type="dxa"/>
            <w:shd w:val="clear" w:color="auto" w:fill="D36E7C"/>
          </w:tcPr>
          <w:p w14:paraId="07AFE1A7" w14:textId="77777777" w:rsidR="007D61A5" w:rsidRPr="003666FE" w:rsidRDefault="007D61A5" w:rsidP="00903152">
            <w:pPr>
              <w:jc w:val="center"/>
              <w:rPr>
                <w:b/>
                <w:sz w:val="24"/>
                <w:szCs w:val="24"/>
              </w:rPr>
            </w:pPr>
            <w:r>
              <w:rPr>
                <w:b/>
                <w:sz w:val="24"/>
                <w:szCs w:val="24"/>
              </w:rPr>
              <w:t>Target</w:t>
            </w:r>
          </w:p>
        </w:tc>
        <w:tc>
          <w:tcPr>
            <w:tcW w:w="2470" w:type="dxa"/>
            <w:shd w:val="clear" w:color="auto" w:fill="D36E7C"/>
          </w:tcPr>
          <w:p w14:paraId="01706EC2" w14:textId="77777777" w:rsidR="007D61A5" w:rsidRPr="003666FE" w:rsidRDefault="007D61A5" w:rsidP="00903152">
            <w:pPr>
              <w:jc w:val="center"/>
              <w:rPr>
                <w:b/>
                <w:sz w:val="24"/>
                <w:szCs w:val="24"/>
              </w:rPr>
            </w:pPr>
            <w:r>
              <w:rPr>
                <w:b/>
                <w:sz w:val="24"/>
                <w:szCs w:val="24"/>
              </w:rPr>
              <w:t>Results</w:t>
            </w:r>
          </w:p>
        </w:tc>
        <w:tc>
          <w:tcPr>
            <w:tcW w:w="1797" w:type="dxa"/>
            <w:shd w:val="clear" w:color="auto" w:fill="D36E7C"/>
          </w:tcPr>
          <w:p w14:paraId="5155A699" w14:textId="77777777" w:rsidR="007D61A5" w:rsidRPr="003666FE" w:rsidRDefault="007D61A5" w:rsidP="00903152">
            <w:pPr>
              <w:jc w:val="center"/>
              <w:rPr>
                <w:b/>
                <w:sz w:val="24"/>
                <w:szCs w:val="24"/>
              </w:rPr>
            </w:pPr>
          </w:p>
        </w:tc>
      </w:tr>
      <w:tr w:rsidR="008C6229" w14:paraId="14FA275E" w14:textId="77777777" w:rsidTr="007D61A5">
        <w:tc>
          <w:tcPr>
            <w:tcW w:w="3130" w:type="dxa"/>
          </w:tcPr>
          <w:p w14:paraId="11559DDA" w14:textId="77777777" w:rsidR="008C6229" w:rsidRPr="000364D2" w:rsidRDefault="008C6229" w:rsidP="000617AC">
            <w:pPr>
              <w:rPr>
                <w:bCs/>
                <w:sz w:val="24"/>
                <w:szCs w:val="24"/>
              </w:rPr>
            </w:pPr>
            <w:r w:rsidRPr="000364D2">
              <w:rPr>
                <w:bCs/>
                <w:sz w:val="24"/>
                <w:szCs w:val="24"/>
              </w:rPr>
              <w:t>Near Term Measures</w:t>
            </w:r>
          </w:p>
          <w:p w14:paraId="1C957ADB" w14:textId="77777777" w:rsidR="008C6229" w:rsidRPr="000364D2" w:rsidRDefault="008C6229" w:rsidP="000617AC">
            <w:pPr>
              <w:rPr>
                <w:bCs/>
                <w:sz w:val="24"/>
                <w:szCs w:val="24"/>
              </w:rPr>
            </w:pPr>
            <w:r w:rsidRPr="000364D2">
              <w:rPr>
                <w:bCs/>
                <w:sz w:val="24"/>
                <w:szCs w:val="24"/>
              </w:rPr>
              <w:t>a) Current Ratio</w:t>
            </w:r>
          </w:p>
          <w:p w14:paraId="2D96E20D" w14:textId="77777777" w:rsidR="008C6229" w:rsidRPr="000364D2" w:rsidRDefault="008C6229" w:rsidP="000617AC">
            <w:pPr>
              <w:rPr>
                <w:bCs/>
                <w:sz w:val="24"/>
                <w:szCs w:val="24"/>
              </w:rPr>
            </w:pPr>
            <w:r w:rsidRPr="000364D2">
              <w:rPr>
                <w:bCs/>
                <w:sz w:val="24"/>
                <w:szCs w:val="24"/>
              </w:rPr>
              <w:t>b) Unrestricted Days Cash</w:t>
            </w:r>
            <w:r>
              <w:rPr>
                <w:bCs/>
                <w:sz w:val="24"/>
                <w:szCs w:val="24"/>
              </w:rPr>
              <w:t xml:space="preserve"> </w:t>
            </w:r>
            <w:r w:rsidRPr="000364D2">
              <w:rPr>
                <w:bCs/>
                <w:sz w:val="24"/>
                <w:szCs w:val="24"/>
              </w:rPr>
              <w:t>on Hand</w:t>
            </w:r>
          </w:p>
        </w:tc>
        <w:tc>
          <w:tcPr>
            <w:tcW w:w="3403" w:type="dxa"/>
          </w:tcPr>
          <w:p w14:paraId="106AD2EF" w14:textId="77777777" w:rsidR="008C6229" w:rsidRPr="000364D2" w:rsidRDefault="008C6229" w:rsidP="000617AC">
            <w:pPr>
              <w:rPr>
                <w:bCs/>
                <w:sz w:val="24"/>
                <w:szCs w:val="24"/>
              </w:rPr>
            </w:pPr>
            <w:r w:rsidRPr="000364D2">
              <w:rPr>
                <w:bCs/>
                <w:sz w:val="24"/>
                <w:szCs w:val="24"/>
              </w:rPr>
              <w:t>School evaluates its Near Term Financial Health using the Financial Performance and Stability outline provided by the Commission.</w:t>
            </w:r>
          </w:p>
        </w:tc>
        <w:tc>
          <w:tcPr>
            <w:tcW w:w="2470" w:type="dxa"/>
          </w:tcPr>
          <w:p w14:paraId="6D2AD5DE" w14:textId="7196E575" w:rsidR="008C6229" w:rsidRPr="008A4CAD" w:rsidRDefault="008C6229" w:rsidP="008A4CAD">
            <w:pPr>
              <w:rPr>
                <w:bCs/>
                <w:sz w:val="24"/>
                <w:szCs w:val="24"/>
              </w:rPr>
            </w:pPr>
            <w:r w:rsidRPr="008A4CAD">
              <w:rPr>
                <w:bCs/>
                <w:sz w:val="24"/>
                <w:szCs w:val="24"/>
              </w:rPr>
              <w:t>Near term measures are healthy.</w:t>
            </w:r>
          </w:p>
        </w:tc>
        <w:tc>
          <w:tcPr>
            <w:tcW w:w="1797" w:type="dxa"/>
          </w:tcPr>
          <w:p w14:paraId="1F5B8496" w14:textId="7B5F966B" w:rsidR="008C6229" w:rsidRDefault="008C6229" w:rsidP="00F4231F">
            <w:pPr>
              <w:rPr>
                <w:b/>
                <w:sz w:val="24"/>
                <w:szCs w:val="24"/>
                <w:u w:val="single"/>
              </w:rPr>
            </w:pPr>
            <w:r w:rsidRPr="008A4CAD">
              <w:rPr>
                <w:bCs/>
                <w:sz w:val="24"/>
                <w:szCs w:val="24"/>
              </w:rPr>
              <w:t>Near term measures are healthy.</w:t>
            </w:r>
          </w:p>
        </w:tc>
      </w:tr>
      <w:tr w:rsidR="00F4231F" w14:paraId="13592137" w14:textId="77777777" w:rsidTr="007D61A5">
        <w:tc>
          <w:tcPr>
            <w:tcW w:w="3130" w:type="dxa"/>
          </w:tcPr>
          <w:p w14:paraId="5BC4EF74" w14:textId="77777777" w:rsidR="00F4231F" w:rsidRPr="000364D2" w:rsidRDefault="00F4231F" w:rsidP="000617AC">
            <w:pPr>
              <w:rPr>
                <w:bCs/>
                <w:sz w:val="24"/>
                <w:szCs w:val="24"/>
              </w:rPr>
            </w:pPr>
            <w:r w:rsidRPr="000364D2">
              <w:rPr>
                <w:bCs/>
                <w:sz w:val="24"/>
                <w:szCs w:val="24"/>
              </w:rPr>
              <w:t>Sustainability Measures</w:t>
            </w:r>
          </w:p>
          <w:p w14:paraId="2D2318B9" w14:textId="77777777" w:rsidR="00F4231F" w:rsidRPr="000364D2" w:rsidRDefault="00F4231F" w:rsidP="000617AC">
            <w:pPr>
              <w:rPr>
                <w:bCs/>
                <w:sz w:val="24"/>
                <w:szCs w:val="24"/>
              </w:rPr>
            </w:pPr>
            <w:r w:rsidRPr="000364D2">
              <w:rPr>
                <w:bCs/>
                <w:sz w:val="24"/>
                <w:szCs w:val="24"/>
              </w:rPr>
              <w:t>a) Total Margin</w:t>
            </w:r>
          </w:p>
          <w:p w14:paraId="3678340B" w14:textId="77777777" w:rsidR="00F4231F" w:rsidRPr="000364D2" w:rsidRDefault="00F4231F" w:rsidP="000617AC">
            <w:pPr>
              <w:rPr>
                <w:bCs/>
                <w:sz w:val="24"/>
                <w:szCs w:val="24"/>
              </w:rPr>
            </w:pPr>
            <w:r w:rsidRPr="000364D2">
              <w:rPr>
                <w:bCs/>
                <w:sz w:val="24"/>
                <w:szCs w:val="24"/>
              </w:rPr>
              <w:t>b) Debt to asset ratio</w:t>
            </w:r>
          </w:p>
        </w:tc>
        <w:tc>
          <w:tcPr>
            <w:tcW w:w="3403" w:type="dxa"/>
          </w:tcPr>
          <w:p w14:paraId="3C7164BC" w14:textId="77777777" w:rsidR="00F4231F" w:rsidRPr="000364D2" w:rsidRDefault="00F4231F" w:rsidP="000617AC">
            <w:pPr>
              <w:rPr>
                <w:bCs/>
                <w:sz w:val="24"/>
                <w:szCs w:val="24"/>
              </w:rPr>
            </w:pPr>
            <w:r w:rsidRPr="000364D2">
              <w:rPr>
                <w:bCs/>
                <w:sz w:val="24"/>
                <w:szCs w:val="24"/>
              </w:rPr>
              <w:t>School evaluates its Financial Sustainability using the Financial Performance and Stability outline provided by the Commission.</w:t>
            </w:r>
          </w:p>
        </w:tc>
        <w:tc>
          <w:tcPr>
            <w:tcW w:w="2470" w:type="dxa"/>
          </w:tcPr>
          <w:p w14:paraId="653258DC" w14:textId="44F83005" w:rsidR="00F4231F" w:rsidRPr="008A4CAD" w:rsidRDefault="00D34974" w:rsidP="008A4CAD">
            <w:pPr>
              <w:rPr>
                <w:bCs/>
                <w:sz w:val="24"/>
                <w:szCs w:val="24"/>
              </w:rPr>
            </w:pPr>
            <w:r>
              <w:rPr>
                <w:bCs/>
                <w:sz w:val="24"/>
                <w:szCs w:val="24"/>
              </w:rPr>
              <w:t>Sustainability</w:t>
            </w:r>
            <w:r w:rsidR="00F4231F" w:rsidRPr="008A4CAD">
              <w:rPr>
                <w:bCs/>
                <w:sz w:val="24"/>
                <w:szCs w:val="24"/>
              </w:rPr>
              <w:t xml:space="preserve"> measures are healthy.</w:t>
            </w:r>
          </w:p>
        </w:tc>
        <w:tc>
          <w:tcPr>
            <w:tcW w:w="1797" w:type="dxa"/>
          </w:tcPr>
          <w:p w14:paraId="5787E496" w14:textId="5DBAEA5F" w:rsidR="00F4231F" w:rsidRDefault="00D34974" w:rsidP="00F4231F">
            <w:pPr>
              <w:rPr>
                <w:b/>
                <w:sz w:val="24"/>
                <w:szCs w:val="24"/>
                <w:u w:val="single"/>
              </w:rPr>
            </w:pPr>
            <w:r>
              <w:rPr>
                <w:bCs/>
                <w:sz w:val="24"/>
                <w:szCs w:val="24"/>
              </w:rPr>
              <w:t xml:space="preserve">Sustainability </w:t>
            </w:r>
            <w:r w:rsidR="00F4231F" w:rsidRPr="008A4CAD">
              <w:rPr>
                <w:bCs/>
                <w:sz w:val="24"/>
                <w:szCs w:val="24"/>
              </w:rPr>
              <w:t>measures are healthy.</w:t>
            </w:r>
          </w:p>
        </w:tc>
      </w:tr>
      <w:tr w:rsidR="00F4231F" w:rsidRPr="00731329" w14:paraId="6157E395" w14:textId="77777777" w:rsidTr="007D61A5">
        <w:tc>
          <w:tcPr>
            <w:tcW w:w="3130" w:type="dxa"/>
          </w:tcPr>
          <w:p w14:paraId="5D5C02D6" w14:textId="77777777" w:rsidR="00F4231F" w:rsidRPr="00731329" w:rsidRDefault="00F4231F" w:rsidP="000617AC">
            <w:pPr>
              <w:rPr>
                <w:bCs/>
                <w:sz w:val="24"/>
                <w:szCs w:val="24"/>
              </w:rPr>
            </w:pPr>
            <w:r w:rsidRPr="00731329">
              <w:rPr>
                <w:bCs/>
                <w:sz w:val="24"/>
                <w:szCs w:val="24"/>
              </w:rPr>
              <w:t>The school has an annual financial audit conducted. audit and management letter are submitted to the commission. audit has no material findings or misstatements.</w:t>
            </w:r>
          </w:p>
        </w:tc>
        <w:tc>
          <w:tcPr>
            <w:tcW w:w="3403" w:type="dxa"/>
          </w:tcPr>
          <w:p w14:paraId="2DE5AD00" w14:textId="77777777" w:rsidR="00F4231F" w:rsidRPr="00731329" w:rsidRDefault="00F4231F" w:rsidP="000617AC">
            <w:pPr>
              <w:rPr>
                <w:bCs/>
                <w:sz w:val="24"/>
                <w:szCs w:val="24"/>
              </w:rPr>
            </w:pPr>
            <w:r w:rsidRPr="00D57896">
              <w:rPr>
                <w:bCs/>
                <w:sz w:val="24"/>
                <w:szCs w:val="24"/>
              </w:rPr>
              <w:t>Unmodified opinion on [consolidated] financial statements: no material</w:t>
            </w:r>
            <w:r>
              <w:rPr>
                <w:bCs/>
                <w:sz w:val="24"/>
                <w:szCs w:val="24"/>
              </w:rPr>
              <w:t xml:space="preserve"> </w:t>
            </w:r>
            <w:r w:rsidRPr="00D57896">
              <w:rPr>
                <w:bCs/>
                <w:sz w:val="24"/>
                <w:szCs w:val="24"/>
              </w:rPr>
              <w:t>weaknesses, significant deficiencies or reportable instances of noncompliance and other matters identified in the other information accompanying the auditor’s report on financial statements or in the auditor’s report on internal control over financial reporting and on compliance and other matters.</w:t>
            </w:r>
          </w:p>
        </w:tc>
        <w:tc>
          <w:tcPr>
            <w:tcW w:w="2470" w:type="dxa"/>
          </w:tcPr>
          <w:p w14:paraId="5F2AA9FF" w14:textId="1D3575FD" w:rsidR="00F4231F" w:rsidRPr="00731329" w:rsidRDefault="00F4231F" w:rsidP="008A4CAD">
            <w:pPr>
              <w:rPr>
                <w:bCs/>
                <w:sz w:val="24"/>
                <w:szCs w:val="24"/>
              </w:rPr>
            </w:pPr>
            <w:r w:rsidRPr="008A4CAD">
              <w:rPr>
                <w:bCs/>
                <w:sz w:val="24"/>
                <w:szCs w:val="24"/>
              </w:rPr>
              <w:t>The school had a clean audit</w:t>
            </w:r>
            <w:r>
              <w:rPr>
                <w:bCs/>
                <w:sz w:val="24"/>
                <w:szCs w:val="24"/>
              </w:rPr>
              <w:t xml:space="preserve"> for FY 18.</w:t>
            </w:r>
          </w:p>
        </w:tc>
        <w:tc>
          <w:tcPr>
            <w:tcW w:w="1797" w:type="dxa"/>
          </w:tcPr>
          <w:p w14:paraId="02C8830B" w14:textId="5FC2A765" w:rsidR="00F4231F" w:rsidRPr="00731329" w:rsidRDefault="00F4231F" w:rsidP="000617AC">
            <w:pPr>
              <w:rPr>
                <w:bCs/>
                <w:sz w:val="24"/>
                <w:szCs w:val="24"/>
              </w:rPr>
            </w:pPr>
            <w:r w:rsidRPr="00F4231F">
              <w:rPr>
                <w:bCs/>
                <w:sz w:val="24"/>
                <w:szCs w:val="24"/>
              </w:rPr>
              <w:t>Me</w:t>
            </w:r>
            <w:r w:rsidR="004419F7">
              <w:rPr>
                <w:bCs/>
                <w:sz w:val="24"/>
                <w:szCs w:val="24"/>
              </w:rPr>
              <w:t>t</w:t>
            </w:r>
          </w:p>
        </w:tc>
      </w:tr>
    </w:tbl>
    <w:p w14:paraId="4E72A059" w14:textId="1E7E4DED" w:rsidR="00032F43" w:rsidRDefault="00032F43" w:rsidP="002A4CA7">
      <w:pPr>
        <w:rPr>
          <w:bCs/>
          <w:sz w:val="24"/>
          <w:szCs w:val="24"/>
        </w:rPr>
      </w:pPr>
    </w:p>
    <w:p w14:paraId="331E2586" w14:textId="4418F715" w:rsidR="00473233" w:rsidRDefault="00576106" w:rsidP="000617AC">
      <w:pPr>
        <w:rPr>
          <w:b/>
          <w:sz w:val="24"/>
          <w:szCs w:val="24"/>
          <w:u w:val="single"/>
        </w:rPr>
      </w:pPr>
      <w:r>
        <w:rPr>
          <w:b/>
          <w:sz w:val="24"/>
          <w:szCs w:val="24"/>
          <w:u w:val="single"/>
        </w:rPr>
        <w:t>Discussion</w:t>
      </w:r>
    </w:p>
    <w:p w14:paraId="6E803D89" w14:textId="510D12EB" w:rsidR="00032F43" w:rsidRDefault="006A5671" w:rsidP="002A4CA7">
      <w:pPr>
        <w:rPr>
          <w:bCs/>
          <w:sz w:val="24"/>
          <w:szCs w:val="24"/>
        </w:rPr>
      </w:pPr>
      <w:r>
        <w:rPr>
          <w:bCs/>
          <w:sz w:val="24"/>
          <w:szCs w:val="24"/>
        </w:rPr>
        <w:t xml:space="preserve">The school submitted </w:t>
      </w:r>
      <w:r w:rsidR="0078188E">
        <w:rPr>
          <w:bCs/>
          <w:sz w:val="24"/>
          <w:szCs w:val="24"/>
        </w:rPr>
        <w:t>quarterly financial reports as well as Near Term Measure and Sustainability Measure data</w:t>
      </w:r>
      <w:r w:rsidR="00FC18AA">
        <w:rPr>
          <w:bCs/>
          <w:sz w:val="24"/>
          <w:szCs w:val="24"/>
        </w:rPr>
        <w:t xml:space="preserve">. The data were analyzed and the school was determined to be </w:t>
      </w:r>
      <w:r w:rsidR="00D34974">
        <w:rPr>
          <w:bCs/>
          <w:sz w:val="24"/>
          <w:szCs w:val="24"/>
        </w:rPr>
        <w:t>healthy</w:t>
      </w:r>
      <w:r w:rsidR="003C7916">
        <w:rPr>
          <w:bCs/>
          <w:sz w:val="24"/>
          <w:szCs w:val="24"/>
        </w:rPr>
        <w:t xml:space="preserve"> in both the Near Term and Sustainability Measures.</w:t>
      </w:r>
    </w:p>
    <w:p w14:paraId="5E99C673" w14:textId="4C5F196C" w:rsidR="00032F43" w:rsidRDefault="00032F43" w:rsidP="002A4CA7">
      <w:pPr>
        <w:rPr>
          <w:bCs/>
          <w:sz w:val="24"/>
          <w:szCs w:val="24"/>
        </w:rPr>
      </w:pPr>
    </w:p>
    <w:p w14:paraId="018300FA" w14:textId="77777777" w:rsidR="000D739E" w:rsidRPr="002A4CA7" w:rsidRDefault="000D739E" w:rsidP="002A4CA7">
      <w:pPr>
        <w:rPr>
          <w:b/>
          <w:sz w:val="24"/>
          <w:szCs w:val="24"/>
          <w:u w:val="single"/>
        </w:rPr>
      </w:pPr>
    </w:p>
    <w:tbl>
      <w:tblPr>
        <w:tblStyle w:val="TableGrid"/>
        <w:tblW w:w="0" w:type="auto"/>
        <w:tblLook w:val="04A0" w:firstRow="1" w:lastRow="0" w:firstColumn="1" w:lastColumn="0" w:noHBand="0" w:noVBand="1"/>
      </w:tblPr>
      <w:tblGrid>
        <w:gridCol w:w="9350"/>
      </w:tblGrid>
      <w:tr w:rsidR="003666FE" w14:paraId="7FAD95D9" w14:textId="77777777" w:rsidTr="00FF4A56">
        <w:tc>
          <w:tcPr>
            <w:tcW w:w="9350" w:type="dxa"/>
            <w:shd w:val="clear" w:color="auto" w:fill="800000"/>
          </w:tcPr>
          <w:p w14:paraId="219F8492" w14:textId="573A7DA6" w:rsidR="003666FE" w:rsidRDefault="003666FE" w:rsidP="00FF4A56">
            <w:pPr>
              <w:rPr>
                <w:rFonts w:cs="Arial"/>
                <w:sz w:val="28"/>
                <w:szCs w:val="28"/>
              </w:rPr>
            </w:pPr>
            <w:r>
              <w:rPr>
                <w:rFonts w:cs="Arial"/>
                <w:sz w:val="28"/>
                <w:szCs w:val="28"/>
              </w:rPr>
              <w:lastRenderedPageBreak/>
              <w:t xml:space="preserve">Section </w:t>
            </w:r>
            <w:r w:rsidR="00FA6765">
              <w:rPr>
                <w:rFonts w:cs="Arial"/>
                <w:sz w:val="28"/>
                <w:szCs w:val="28"/>
              </w:rPr>
              <w:t>9</w:t>
            </w:r>
            <w:r>
              <w:rPr>
                <w:rFonts w:cs="Arial"/>
                <w:sz w:val="28"/>
                <w:szCs w:val="28"/>
              </w:rPr>
              <w:t>: Governance Board Performance and Stewardship</w:t>
            </w:r>
          </w:p>
        </w:tc>
      </w:tr>
    </w:tbl>
    <w:p w14:paraId="53B238A1"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130"/>
        <w:gridCol w:w="3403"/>
        <w:gridCol w:w="2470"/>
        <w:gridCol w:w="1797"/>
      </w:tblGrid>
      <w:tr w:rsidR="007D61A5" w14:paraId="4390F2EF" w14:textId="77777777" w:rsidTr="007D61A5">
        <w:tc>
          <w:tcPr>
            <w:tcW w:w="3130" w:type="dxa"/>
            <w:shd w:val="clear" w:color="auto" w:fill="D36E7C"/>
          </w:tcPr>
          <w:p w14:paraId="34CB6CF8" w14:textId="77777777" w:rsidR="007D61A5" w:rsidRPr="003666FE" w:rsidRDefault="007D61A5" w:rsidP="00903152">
            <w:pPr>
              <w:jc w:val="center"/>
              <w:rPr>
                <w:b/>
                <w:sz w:val="24"/>
                <w:szCs w:val="24"/>
              </w:rPr>
            </w:pPr>
            <w:r>
              <w:rPr>
                <w:b/>
                <w:sz w:val="24"/>
                <w:szCs w:val="24"/>
              </w:rPr>
              <w:t>Measure</w:t>
            </w:r>
          </w:p>
        </w:tc>
        <w:tc>
          <w:tcPr>
            <w:tcW w:w="3403" w:type="dxa"/>
            <w:shd w:val="clear" w:color="auto" w:fill="D36E7C"/>
          </w:tcPr>
          <w:p w14:paraId="7B202841" w14:textId="77777777" w:rsidR="007D61A5" w:rsidRPr="003666FE" w:rsidRDefault="007D61A5" w:rsidP="00903152">
            <w:pPr>
              <w:jc w:val="center"/>
              <w:rPr>
                <w:b/>
                <w:sz w:val="24"/>
                <w:szCs w:val="24"/>
              </w:rPr>
            </w:pPr>
            <w:r>
              <w:rPr>
                <w:b/>
                <w:sz w:val="24"/>
                <w:szCs w:val="24"/>
              </w:rPr>
              <w:t>Target</w:t>
            </w:r>
          </w:p>
        </w:tc>
        <w:tc>
          <w:tcPr>
            <w:tcW w:w="2470" w:type="dxa"/>
            <w:shd w:val="clear" w:color="auto" w:fill="D36E7C"/>
          </w:tcPr>
          <w:p w14:paraId="1BB52E5E" w14:textId="77777777" w:rsidR="007D61A5" w:rsidRPr="003666FE" w:rsidRDefault="007D61A5" w:rsidP="00903152">
            <w:pPr>
              <w:jc w:val="center"/>
              <w:rPr>
                <w:b/>
                <w:sz w:val="24"/>
                <w:szCs w:val="24"/>
              </w:rPr>
            </w:pPr>
            <w:r>
              <w:rPr>
                <w:b/>
                <w:sz w:val="24"/>
                <w:szCs w:val="24"/>
              </w:rPr>
              <w:t>Results</w:t>
            </w:r>
          </w:p>
        </w:tc>
        <w:tc>
          <w:tcPr>
            <w:tcW w:w="1797" w:type="dxa"/>
            <w:shd w:val="clear" w:color="auto" w:fill="D36E7C"/>
          </w:tcPr>
          <w:p w14:paraId="10C07D3B" w14:textId="77777777" w:rsidR="007D61A5" w:rsidRPr="003666FE" w:rsidRDefault="007D61A5" w:rsidP="00903152">
            <w:pPr>
              <w:jc w:val="center"/>
              <w:rPr>
                <w:b/>
                <w:sz w:val="24"/>
                <w:szCs w:val="24"/>
              </w:rPr>
            </w:pPr>
          </w:p>
        </w:tc>
      </w:tr>
      <w:tr w:rsidR="00971E0A" w:rsidRPr="002A4CA7" w14:paraId="77CDCB14" w14:textId="77777777" w:rsidTr="007D61A5">
        <w:tc>
          <w:tcPr>
            <w:tcW w:w="3130" w:type="dxa"/>
          </w:tcPr>
          <w:p w14:paraId="2DE0DE36" w14:textId="371FECA2" w:rsidR="00971E0A" w:rsidRPr="002A4CA7" w:rsidRDefault="00971E0A" w:rsidP="00FE3F55">
            <w:pPr>
              <w:rPr>
                <w:bCs/>
                <w:sz w:val="24"/>
                <w:szCs w:val="24"/>
              </w:rPr>
            </w:pPr>
            <w:r>
              <w:rPr>
                <w:bCs/>
                <w:sz w:val="24"/>
                <w:szCs w:val="24"/>
              </w:rPr>
              <w:t>Pu</w:t>
            </w:r>
            <w:r w:rsidRPr="00003241">
              <w:rPr>
                <w:bCs/>
                <w:sz w:val="24"/>
                <w:szCs w:val="24"/>
              </w:rPr>
              <w:t>blic Accountability: Transparent, responsive, and legally compliant Board operation.</w:t>
            </w:r>
          </w:p>
        </w:tc>
        <w:tc>
          <w:tcPr>
            <w:tcW w:w="3403" w:type="dxa"/>
          </w:tcPr>
          <w:p w14:paraId="26B976A4" w14:textId="0B032969" w:rsidR="00971E0A" w:rsidRPr="002A4CA7" w:rsidRDefault="00971E0A" w:rsidP="00FE3F55">
            <w:pPr>
              <w:rPr>
                <w:bCs/>
                <w:sz w:val="24"/>
                <w:szCs w:val="24"/>
              </w:rPr>
            </w:pPr>
            <w:r>
              <w:rPr>
                <w:bCs/>
                <w:sz w:val="24"/>
                <w:szCs w:val="24"/>
              </w:rPr>
              <w:t>Th</w:t>
            </w:r>
            <w:r w:rsidRPr="00373369">
              <w:rPr>
                <w:bCs/>
                <w:sz w:val="24"/>
                <w:szCs w:val="24"/>
              </w:rPr>
              <w:t>e Governing Board will hold a minimum of 6 meetings per school yea</w:t>
            </w:r>
            <w:r>
              <w:rPr>
                <w:bCs/>
                <w:sz w:val="24"/>
                <w:szCs w:val="24"/>
              </w:rPr>
              <w:t>r.</w:t>
            </w:r>
          </w:p>
        </w:tc>
        <w:tc>
          <w:tcPr>
            <w:tcW w:w="2470" w:type="dxa"/>
          </w:tcPr>
          <w:p w14:paraId="34093C35" w14:textId="547F1513" w:rsidR="00971E0A" w:rsidRPr="002A4CA7" w:rsidRDefault="00971E0A" w:rsidP="00147786">
            <w:pPr>
              <w:rPr>
                <w:bCs/>
                <w:sz w:val="24"/>
                <w:szCs w:val="24"/>
              </w:rPr>
            </w:pPr>
            <w:r>
              <w:rPr>
                <w:bCs/>
                <w:sz w:val="24"/>
                <w:szCs w:val="24"/>
              </w:rPr>
              <w:t>Th</w:t>
            </w:r>
            <w:r w:rsidRPr="00373369">
              <w:rPr>
                <w:bCs/>
                <w:sz w:val="24"/>
                <w:szCs w:val="24"/>
              </w:rPr>
              <w:t xml:space="preserve">e Governing Board </w:t>
            </w:r>
            <w:r>
              <w:rPr>
                <w:bCs/>
                <w:sz w:val="24"/>
                <w:szCs w:val="24"/>
              </w:rPr>
              <w:t xml:space="preserve">held 11 </w:t>
            </w:r>
            <w:r w:rsidRPr="00373369">
              <w:rPr>
                <w:bCs/>
                <w:sz w:val="24"/>
                <w:szCs w:val="24"/>
              </w:rPr>
              <w:t xml:space="preserve">meetings </w:t>
            </w:r>
            <w:r>
              <w:rPr>
                <w:bCs/>
                <w:sz w:val="24"/>
                <w:szCs w:val="24"/>
              </w:rPr>
              <w:t>during the</w:t>
            </w:r>
            <w:r w:rsidRPr="00373369">
              <w:rPr>
                <w:bCs/>
                <w:sz w:val="24"/>
                <w:szCs w:val="24"/>
              </w:rPr>
              <w:t xml:space="preserve"> school yea</w:t>
            </w:r>
            <w:r>
              <w:rPr>
                <w:bCs/>
                <w:sz w:val="24"/>
                <w:szCs w:val="24"/>
              </w:rPr>
              <w:t>r.</w:t>
            </w:r>
          </w:p>
        </w:tc>
        <w:tc>
          <w:tcPr>
            <w:tcW w:w="1797" w:type="dxa"/>
          </w:tcPr>
          <w:p w14:paraId="615793CB" w14:textId="5E703C33" w:rsidR="00971E0A" w:rsidRPr="002A4CA7" w:rsidRDefault="00681D90" w:rsidP="00147786">
            <w:pPr>
              <w:rPr>
                <w:bCs/>
                <w:sz w:val="24"/>
                <w:szCs w:val="24"/>
              </w:rPr>
            </w:pPr>
            <w:r w:rsidRPr="00681D90">
              <w:rPr>
                <w:bCs/>
                <w:sz w:val="24"/>
                <w:szCs w:val="24"/>
              </w:rPr>
              <w:t>Exceed</w:t>
            </w:r>
            <w:r w:rsidR="005F7AC3">
              <w:rPr>
                <w:bCs/>
                <w:sz w:val="24"/>
                <w:szCs w:val="24"/>
              </w:rPr>
              <w:t>ed</w:t>
            </w:r>
          </w:p>
        </w:tc>
      </w:tr>
      <w:tr w:rsidR="00971E0A" w:rsidRPr="002A4CA7" w14:paraId="535792FF" w14:textId="77777777" w:rsidTr="007D61A5">
        <w:tc>
          <w:tcPr>
            <w:tcW w:w="3130" w:type="dxa"/>
          </w:tcPr>
          <w:p w14:paraId="2CF4B388" w14:textId="31993571" w:rsidR="00971E0A" w:rsidRPr="002A4CA7" w:rsidRDefault="00971E0A" w:rsidP="00410CE9">
            <w:pPr>
              <w:rPr>
                <w:bCs/>
                <w:sz w:val="24"/>
                <w:szCs w:val="24"/>
              </w:rPr>
            </w:pPr>
            <w:r>
              <w:rPr>
                <w:bCs/>
                <w:sz w:val="24"/>
                <w:szCs w:val="24"/>
              </w:rPr>
              <w:t>Pu</w:t>
            </w:r>
            <w:r w:rsidRPr="00003241">
              <w:rPr>
                <w:bCs/>
                <w:sz w:val="24"/>
                <w:szCs w:val="24"/>
              </w:rPr>
              <w:t>blic Accountability: Transparent, responsive, and legally compliant Board operation.</w:t>
            </w:r>
          </w:p>
        </w:tc>
        <w:tc>
          <w:tcPr>
            <w:tcW w:w="3403" w:type="dxa"/>
          </w:tcPr>
          <w:p w14:paraId="42982639" w14:textId="0262E49C" w:rsidR="00971E0A" w:rsidRPr="002A4CA7" w:rsidRDefault="00971E0A" w:rsidP="00410CE9">
            <w:pPr>
              <w:rPr>
                <w:bCs/>
                <w:sz w:val="24"/>
                <w:szCs w:val="24"/>
              </w:rPr>
            </w:pPr>
            <w:r w:rsidRPr="00F327F2">
              <w:rPr>
                <w:bCs/>
                <w:sz w:val="24"/>
                <w:szCs w:val="24"/>
              </w:rPr>
              <w:t>Timely publication of Board meeting minutes upon approval.</w:t>
            </w:r>
          </w:p>
        </w:tc>
        <w:tc>
          <w:tcPr>
            <w:tcW w:w="2470" w:type="dxa"/>
          </w:tcPr>
          <w:p w14:paraId="61FF2CED" w14:textId="287D55A8" w:rsidR="00971E0A" w:rsidRPr="002A4CA7" w:rsidRDefault="00147786" w:rsidP="00410CE9">
            <w:pPr>
              <w:rPr>
                <w:bCs/>
                <w:sz w:val="24"/>
                <w:szCs w:val="24"/>
              </w:rPr>
            </w:pPr>
            <w:r>
              <w:rPr>
                <w:bCs/>
                <w:sz w:val="24"/>
                <w:szCs w:val="24"/>
              </w:rPr>
              <w:t>Board</w:t>
            </w:r>
            <w:r w:rsidRPr="00F327F2">
              <w:rPr>
                <w:bCs/>
                <w:sz w:val="24"/>
                <w:szCs w:val="24"/>
              </w:rPr>
              <w:t xml:space="preserve"> meeting</w:t>
            </w:r>
            <w:r w:rsidR="00410CE9">
              <w:rPr>
                <w:bCs/>
                <w:sz w:val="24"/>
                <w:szCs w:val="24"/>
              </w:rPr>
              <w:t xml:space="preserve"> </w:t>
            </w:r>
            <w:r w:rsidRPr="00F327F2">
              <w:rPr>
                <w:bCs/>
                <w:sz w:val="24"/>
                <w:szCs w:val="24"/>
              </w:rPr>
              <w:t xml:space="preserve">minutes </w:t>
            </w:r>
            <w:r w:rsidR="00410CE9">
              <w:rPr>
                <w:bCs/>
                <w:sz w:val="24"/>
                <w:szCs w:val="24"/>
              </w:rPr>
              <w:t>were posted within 5 days of</w:t>
            </w:r>
            <w:r w:rsidRPr="00F327F2">
              <w:rPr>
                <w:bCs/>
                <w:sz w:val="24"/>
                <w:szCs w:val="24"/>
              </w:rPr>
              <w:t xml:space="preserve"> approval</w:t>
            </w:r>
            <w:r w:rsidR="00410CE9">
              <w:rPr>
                <w:bCs/>
                <w:sz w:val="24"/>
                <w:szCs w:val="24"/>
              </w:rPr>
              <w:t>.</w:t>
            </w:r>
          </w:p>
        </w:tc>
        <w:tc>
          <w:tcPr>
            <w:tcW w:w="1797" w:type="dxa"/>
          </w:tcPr>
          <w:p w14:paraId="156B603C" w14:textId="26A8CFF5" w:rsidR="00971E0A" w:rsidRPr="002A4CA7" w:rsidRDefault="00D607AA" w:rsidP="00410CE9">
            <w:pPr>
              <w:rPr>
                <w:bCs/>
                <w:sz w:val="24"/>
                <w:szCs w:val="24"/>
              </w:rPr>
            </w:pPr>
            <w:r>
              <w:rPr>
                <w:bCs/>
                <w:sz w:val="24"/>
                <w:szCs w:val="24"/>
              </w:rPr>
              <w:t>Me</w:t>
            </w:r>
            <w:r w:rsidR="005F7AC3">
              <w:rPr>
                <w:bCs/>
                <w:sz w:val="24"/>
                <w:szCs w:val="24"/>
              </w:rPr>
              <w:t>t</w:t>
            </w:r>
          </w:p>
        </w:tc>
      </w:tr>
    </w:tbl>
    <w:p w14:paraId="45A45BA2" w14:textId="77777777" w:rsidR="008803D6" w:rsidRDefault="008803D6" w:rsidP="00410CE9">
      <w:pPr>
        <w:rPr>
          <w:b/>
          <w:sz w:val="24"/>
          <w:szCs w:val="24"/>
          <w:u w:val="single"/>
        </w:rPr>
      </w:pPr>
    </w:p>
    <w:p w14:paraId="4D5C3B61" w14:textId="7CE8D458" w:rsidR="008803D6" w:rsidRDefault="00576106" w:rsidP="008803D6">
      <w:pPr>
        <w:rPr>
          <w:b/>
          <w:sz w:val="24"/>
          <w:szCs w:val="24"/>
          <w:u w:val="single"/>
        </w:rPr>
      </w:pPr>
      <w:r>
        <w:rPr>
          <w:b/>
          <w:sz w:val="24"/>
          <w:szCs w:val="24"/>
          <w:u w:val="single"/>
        </w:rPr>
        <w:t>Discussion</w:t>
      </w:r>
    </w:p>
    <w:p w14:paraId="665ED6CC" w14:textId="1C6B0AB9" w:rsidR="003666FE" w:rsidRDefault="00FB1A99" w:rsidP="002A4CA7">
      <w:pPr>
        <w:rPr>
          <w:sz w:val="24"/>
          <w:szCs w:val="24"/>
        </w:rPr>
      </w:pPr>
      <w:r w:rsidRPr="00511F8F">
        <w:rPr>
          <w:sz w:val="24"/>
          <w:szCs w:val="24"/>
        </w:rPr>
        <w:t>ACADIA Academy’s governing board met regularly during the 2018-19 school year</w:t>
      </w:r>
      <w:r w:rsidR="004C00FC" w:rsidRPr="00511F8F">
        <w:rPr>
          <w:sz w:val="24"/>
          <w:szCs w:val="24"/>
        </w:rPr>
        <w:t xml:space="preserve">. Meeting minutes were posted to the school’s website </w:t>
      </w:r>
      <w:r w:rsidR="00280136" w:rsidRPr="00511F8F">
        <w:rPr>
          <w:sz w:val="24"/>
          <w:szCs w:val="24"/>
        </w:rPr>
        <w:t xml:space="preserve">and were submitted to the MCSC </w:t>
      </w:r>
      <w:r w:rsidR="004C00FC" w:rsidRPr="00511F8F">
        <w:rPr>
          <w:sz w:val="24"/>
          <w:szCs w:val="24"/>
        </w:rPr>
        <w:t>after approval by the board.</w:t>
      </w:r>
    </w:p>
    <w:p w14:paraId="518718A6" w14:textId="77777777" w:rsidR="001345BD" w:rsidRPr="00511F8F" w:rsidRDefault="001345BD" w:rsidP="002A4CA7">
      <w:pPr>
        <w:rPr>
          <w:sz w:val="24"/>
          <w:szCs w:val="24"/>
        </w:rPr>
      </w:pPr>
    </w:p>
    <w:p w14:paraId="0FF6DD39" w14:textId="0C918098" w:rsidR="00E75668" w:rsidRDefault="00E75668" w:rsidP="00B75FBF"/>
    <w:tbl>
      <w:tblPr>
        <w:tblStyle w:val="TableGrid"/>
        <w:tblW w:w="0" w:type="auto"/>
        <w:tblLook w:val="04A0" w:firstRow="1" w:lastRow="0" w:firstColumn="1" w:lastColumn="0" w:noHBand="0" w:noVBand="1"/>
      </w:tblPr>
      <w:tblGrid>
        <w:gridCol w:w="9350"/>
      </w:tblGrid>
      <w:tr w:rsidR="00E75668" w14:paraId="442305AD" w14:textId="77777777" w:rsidTr="000617AC">
        <w:tc>
          <w:tcPr>
            <w:tcW w:w="9350" w:type="dxa"/>
            <w:shd w:val="clear" w:color="auto" w:fill="800000"/>
          </w:tcPr>
          <w:p w14:paraId="03C1FD67" w14:textId="015E3FAF" w:rsidR="00E75668" w:rsidRDefault="00E75668" w:rsidP="000617AC">
            <w:pPr>
              <w:rPr>
                <w:rFonts w:cs="Arial"/>
                <w:sz w:val="28"/>
                <w:szCs w:val="28"/>
              </w:rPr>
            </w:pPr>
            <w:r>
              <w:rPr>
                <w:rFonts w:cs="Arial"/>
                <w:sz w:val="28"/>
                <w:szCs w:val="28"/>
              </w:rPr>
              <w:t xml:space="preserve">Section </w:t>
            </w:r>
            <w:r w:rsidR="003C2121">
              <w:rPr>
                <w:rFonts w:cs="Arial"/>
                <w:sz w:val="28"/>
                <w:szCs w:val="28"/>
              </w:rPr>
              <w:t>1</w:t>
            </w:r>
            <w:r w:rsidR="00FA6765">
              <w:rPr>
                <w:rFonts w:cs="Arial"/>
                <w:sz w:val="28"/>
                <w:szCs w:val="28"/>
              </w:rPr>
              <w:t>0</w:t>
            </w:r>
            <w:r>
              <w:rPr>
                <w:rFonts w:cs="Arial"/>
                <w:sz w:val="28"/>
                <w:szCs w:val="28"/>
              </w:rPr>
              <w:t>: Adequacy of Facilities</w:t>
            </w:r>
          </w:p>
        </w:tc>
      </w:tr>
    </w:tbl>
    <w:p w14:paraId="44FEF320" w14:textId="77777777" w:rsidR="00E75668" w:rsidRDefault="00E75668" w:rsidP="008D67A9">
      <w:pPr>
        <w:jc w:val="center"/>
      </w:pPr>
    </w:p>
    <w:tbl>
      <w:tblPr>
        <w:tblStyle w:val="TableGrid"/>
        <w:tblW w:w="10800" w:type="dxa"/>
        <w:tblInd w:w="-725" w:type="dxa"/>
        <w:tblLook w:val="04A0" w:firstRow="1" w:lastRow="0" w:firstColumn="1" w:lastColumn="0" w:noHBand="0" w:noVBand="1"/>
      </w:tblPr>
      <w:tblGrid>
        <w:gridCol w:w="3130"/>
        <w:gridCol w:w="425"/>
        <w:gridCol w:w="2978"/>
        <w:gridCol w:w="2470"/>
        <w:gridCol w:w="1797"/>
      </w:tblGrid>
      <w:tr w:rsidR="007D61A5" w14:paraId="7E437EE5" w14:textId="77777777" w:rsidTr="00903152">
        <w:tc>
          <w:tcPr>
            <w:tcW w:w="3555" w:type="dxa"/>
            <w:gridSpan w:val="2"/>
            <w:shd w:val="clear" w:color="auto" w:fill="D36E7C"/>
          </w:tcPr>
          <w:p w14:paraId="03902460" w14:textId="77777777" w:rsidR="007D61A5" w:rsidRPr="003666FE" w:rsidRDefault="007D61A5" w:rsidP="00903152">
            <w:pPr>
              <w:jc w:val="center"/>
              <w:rPr>
                <w:b/>
                <w:sz w:val="24"/>
                <w:szCs w:val="24"/>
              </w:rPr>
            </w:pPr>
            <w:r>
              <w:rPr>
                <w:b/>
                <w:sz w:val="24"/>
                <w:szCs w:val="24"/>
              </w:rPr>
              <w:t>Measure</w:t>
            </w:r>
          </w:p>
        </w:tc>
        <w:tc>
          <w:tcPr>
            <w:tcW w:w="2978" w:type="dxa"/>
            <w:shd w:val="clear" w:color="auto" w:fill="D36E7C"/>
          </w:tcPr>
          <w:p w14:paraId="4BD01871" w14:textId="77777777" w:rsidR="007D61A5" w:rsidRPr="003666FE" w:rsidRDefault="007D61A5" w:rsidP="00903152">
            <w:pPr>
              <w:jc w:val="center"/>
              <w:rPr>
                <w:b/>
                <w:sz w:val="24"/>
                <w:szCs w:val="24"/>
              </w:rPr>
            </w:pPr>
            <w:r>
              <w:rPr>
                <w:b/>
                <w:sz w:val="24"/>
                <w:szCs w:val="24"/>
              </w:rPr>
              <w:t>Target</w:t>
            </w:r>
          </w:p>
        </w:tc>
        <w:tc>
          <w:tcPr>
            <w:tcW w:w="2470" w:type="dxa"/>
            <w:shd w:val="clear" w:color="auto" w:fill="D36E7C"/>
          </w:tcPr>
          <w:p w14:paraId="09468F48" w14:textId="77777777" w:rsidR="007D61A5" w:rsidRPr="003666FE" w:rsidRDefault="007D61A5" w:rsidP="00903152">
            <w:pPr>
              <w:jc w:val="center"/>
              <w:rPr>
                <w:b/>
                <w:sz w:val="24"/>
                <w:szCs w:val="24"/>
              </w:rPr>
            </w:pPr>
            <w:r>
              <w:rPr>
                <w:b/>
                <w:sz w:val="24"/>
                <w:szCs w:val="24"/>
              </w:rPr>
              <w:t>Results</w:t>
            </w:r>
          </w:p>
        </w:tc>
        <w:tc>
          <w:tcPr>
            <w:tcW w:w="1797" w:type="dxa"/>
            <w:shd w:val="clear" w:color="auto" w:fill="D36E7C"/>
          </w:tcPr>
          <w:p w14:paraId="72F363AB" w14:textId="77777777" w:rsidR="007D61A5" w:rsidRPr="003666FE" w:rsidRDefault="007D61A5" w:rsidP="00903152">
            <w:pPr>
              <w:jc w:val="center"/>
              <w:rPr>
                <w:b/>
                <w:sz w:val="24"/>
                <w:szCs w:val="24"/>
              </w:rPr>
            </w:pPr>
          </w:p>
        </w:tc>
      </w:tr>
      <w:tr w:rsidR="00E54906" w:rsidRPr="002A4CA7" w14:paraId="3218ABC1" w14:textId="77777777" w:rsidTr="007D61A5">
        <w:tc>
          <w:tcPr>
            <w:tcW w:w="3130" w:type="dxa"/>
          </w:tcPr>
          <w:p w14:paraId="2111FA78" w14:textId="08BD233B" w:rsidR="00E54906" w:rsidRPr="002A4CA7" w:rsidRDefault="00767E1D" w:rsidP="000617AC">
            <w:pPr>
              <w:rPr>
                <w:bCs/>
                <w:sz w:val="24"/>
                <w:szCs w:val="24"/>
              </w:rPr>
            </w:pPr>
            <w:r>
              <w:rPr>
                <w:bCs/>
                <w:sz w:val="24"/>
                <w:szCs w:val="24"/>
              </w:rPr>
              <w:t>M</w:t>
            </w:r>
            <w:r w:rsidRPr="00767E1D">
              <w:rPr>
                <w:bCs/>
                <w:sz w:val="24"/>
                <w:szCs w:val="24"/>
              </w:rPr>
              <w:t>eet Local and State requirements</w:t>
            </w:r>
          </w:p>
        </w:tc>
        <w:tc>
          <w:tcPr>
            <w:tcW w:w="3403" w:type="dxa"/>
            <w:gridSpan w:val="2"/>
          </w:tcPr>
          <w:p w14:paraId="49C296CC" w14:textId="43CF70F7" w:rsidR="00E54906" w:rsidRPr="002A4CA7" w:rsidRDefault="008A19F2" w:rsidP="000617AC">
            <w:pPr>
              <w:rPr>
                <w:bCs/>
                <w:sz w:val="24"/>
                <w:szCs w:val="24"/>
              </w:rPr>
            </w:pPr>
            <w:r w:rsidRPr="008A19F2">
              <w:rPr>
                <w:bCs/>
                <w:sz w:val="24"/>
                <w:szCs w:val="24"/>
              </w:rPr>
              <w:t>The school certifies that its facility (or facilities) meet all local and state requirements for public school facilities.</w:t>
            </w:r>
          </w:p>
        </w:tc>
        <w:tc>
          <w:tcPr>
            <w:tcW w:w="2470" w:type="dxa"/>
          </w:tcPr>
          <w:p w14:paraId="491FFBB5" w14:textId="7083B8A0" w:rsidR="00E54906" w:rsidRPr="002A4CA7" w:rsidRDefault="00FB01B7" w:rsidP="00FB01B7">
            <w:pPr>
              <w:rPr>
                <w:bCs/>
                <w:sz w:val="24"/>
                <w:szCs w:val="24"/>
              </w:rPr>
            </w:pPr>
            <w:r>
              <w:rPr>
                <w:bCs/>
                <w:sz w:val="24"/>
                <w:szCs w:val="24"/>
              </w:rPr>
              <w:t>School certifies facility meets requirements.</w:t>
            </w:r>
          </w:p>
        </w:tc>
        <w:tc>
          <w:tcPr>
            <w:tcW w:w="1797" w:type="dxa"/>
          </w:tcPr>
          <w:p w14:paraId="6B08224C" w14:textId="012C1064" w:rsidR="00E54906" w:rsidRPr="002A4CA7" w:rsidRDefault="00D607AA" w:rsidP="000617AC">
            <w:pPr>
              <w:jc w:val="both"/>
              <w:rPr>
                <w:bCs/>
                <w:sz w:val="24"/>
                <w:szCs w:val="24"/>
              </w:rPr>
            </w:pPr>
            <w:r>
              <w:rPr>
                <w:bCs/>
                <w:sz w:val="24"/>
                <w:szCs w:val="24"/>
              </w:rPr>
              <w:t>Me</w:t>
            </w:r>
            <w:r w:rsidR="005F7AC3">
              <w:rPr>
                <w:bCs/>
                <w:sz w:val="24"/>
                <w:szCs w:val="24"/>
              </w:rPr>
              <w:t>t</w:t>
            </w:r>
            <w:r>
              <w:rPr>
                <w:bCs/>
                <w:sz w:val="24"/>
                <w:szCs w:val="24"/>
              </w:rPr>
              <w:t xml:space="preserve"> Expectation</w:t>
            </w:r>
          </w:p>
        </w:tc>
      </w:tr>
      <w:tr w:rsidR="00B04FBA" w:rsidRPr="002A4CA7" w14:paraId="7E91F4A1" w14:textId="77777777" w:rsidTr="007D61A5">
        <w:tc>
          <w:tcPr>
            <w:tcW w:w="3130" w:type="dxa"/>
          </w:tcPr>
          <w:p w14:paraId="7781E58C" w14:textId="28EAB950" w:rsidR="00B04FBA" w:rsidRPr="002A4CA7" w:rsidRDefault="00B04FBA" w:rsidP="000617AC">
            <w:pPr>
              <w:rPr>
                <w:bCs/>
                <w:sz w:val="24"/>
                <w:szCs w:val="24"/>
              </w:rPr>
            </w:pPr>
            <w:r>
              <w:rPr>
                <w:bCs/>
                <w:sz w:val="24"/>
                <w:szCs w:val="24"/>
              </w:rPr>
              <w:t>C</w:t>
            </w:r>
            <w:r w:rsidRPr="00767E1D">
              <w:rPr>
                <w:bCs/>
                <w:sz w:val="24"/>
                <w:szCs w:val="24"/>
              </w:rPr>
              <w:t>apital Improvement Plan</w:t>
            </w:r>
          </w:p>
        </w:tc>
        <w:tc>
          <w:tcPr>
            <w:tcW w:w="3403" w:type="dxa"/>
            <w:gridSpan w:val="2"/>
          </w:tcPr>
          <w:p w14:paraId="4D503547" w14:textId="70911A99" w:rsidR="00B04FBA" w:rsidRPr="002A4CA7" w:rsidRDefault="00B04FBA" w:rsidP="000617AC">
            <w:pPr>
              <w:rPr>
                <w:bCs/>
                <w:sz w:val="24"/>
                <w:szCs w:val="24"/>
              </w:rPr>
            </w:pPr>
            <w:r w:rsidRPr="00AC1855">
              <w:rPr>
                <w:bCs/>
                <w:sz w:val="24"/>
                <w:szCs w:val="24"/>
              </w:rPr>
              <w:t>The school has a current capital improvement plan approved by its governing board.</w:t>
            </w:r>
          </w:p>
        </w:tc>
        <w:tc>
          <w:tcPr>
            <w:tcW w:w="2470" w:type="dxa"/>
          </w:tcPr>
          <w:p w14:paraId="1918C3BB" w14:textId="063D8BAE" w:rsidR="00B04FBA" w:rsidRPr="002A4CA7" w:rsidRDefault="00B04FBA" w:rsidP="00B04FBA">
            <w:pPr>
              <w:rPr>
                <w:bCs/>
                <w:sz w:val="24"/>
                <w:szCs w:val="24"/>
              </w:rPr>
            </w:pPr>
            <w:r w:rsidRPr="00AC1855">
              <w:rPr>
                <w:bCs/>
                <w:sz w:val="24"/>
                <w:szCs w:val="24"/>
              </w:rPr>
              <w:t>The school has a current capital improvement plan approved by its governing board.</w:t>
            </w:r>
          </w:p>
        </w:tc>
        <w:tc>
          <w:tcPr>
            <w:tcW w:w="1797" w:type="dxa"/>
          </w:tcPr>
          <w:p w14:paraId="661995BA" w14:textId="773972EB" w:rsidR="00B04FBA" w:rsidRPr="002A4CA7" w:rsidRDefault="00646813" w:rsidP="000617AC">
            <w:pPr>
              <w:jc w:val="both"/>
              <w:rPr>
                <w:bCs/>
                <w:sz w:val="24"/>
                <w:szCs w:val="24"/>
              </w:rPr>
            </w:pPr>
            <w:r>
              <w:rPr>
                <w:bCs/>
                <w:sz w:val="24"/>
                <w:szCs w:val="24"/>
              </w:rPr>
              <w:t>Me</w:t>
            </w:r>
            <w:r w:rsidR="005F7AC3">
              <w:rPr>
                <w:bCs/>
                <w:sz w:val="24"/>
                <w:szCs w:val="24"/>
              </w:rPr>
              <w:t>t</w:t>
            </w:r>
            <w:r>
              <w:rPr>
                <w:bCs/>
                <w:sz w:val="24"/>
                <w:szCs w:val="24"/>
              </w:rPr>
              <w:t xml:space="preserve"> Expectation</w:t>
            </w:r>
          </w:p>
        </w:tc>
      </w:tr>
    </w:tbl>
    <w:p w14:paraId="2858DD59" w14:textId="77777777" w:rsidR="003666FE" w:rsidRDefault="003666FE" w:rsidP="00280136"/>
    <w:p w14:paraId="294A7EBD" w14:textId="11920002" w:rsidR="00814E3B" w:rsidRDefault="00576106" w:rsidP="000617AC">
      <w:pPr>
        <w:rPr>
          <w:b/>
          <w:sz w:val="24"/>
          <w:szCs w:val="24"/>
          <w:u w:val="single"/>
        </w:rPr>
      </w:pPr>
      <w:r>
        <w:rPr>
          <w:b/>
          <w:sz w:val="24"/>
          <w:szCs w:val="24"/>
          <w:u w:val="single"/>
        </w:rPr>
        <w:t>Discussion</w:t>
      </w:r>
    </w:p>
    <w:p w14:paraId="65F47766" w14:textId="662ED21D" w:rsidR="00B10824" w:rsidRPr="00360DE3" w:rsidRDefault="006A5C66" w:rsidP="006B03FB">
      <w:pPr>
        <w:rPr>
          <w:sz w:val="24"/>
          <w:szCs w:val="24"/>
        </w:rPr>
      </w:pPr>
      <w:r w:rsidRPr="00360DE3">
        <w:rPr>
          <w:sz w:val="24"/>
          <w:szCs w:val="24"/>
        </w:rPr>
        <w:t>The school certified that its facility met all requirements for public school facilities</w:t>
      </w:r>
      <w:r w:rsidR="00036C67" w:rsidRPr="00360DE3">
        <w:rPr>
          <w:sz w:val="24"/>
          <w:szCs w:val="24"/>
        </w:rPr>
        <w:t>. The school has a current board-approved capital improvement plan for the facility.</w:t>
      </w:r>
    </w:p>
    <w:p w14:paraId="68015296" w14:textId="77777777" w:rsidR="008803D6" w:rsidRDefault="008803D6" w:rsidP="00426D6B"/>
    <w:p w14:paraId="69048715" w14:textId="77777777" w:rsidR="008803D6" w:rsidRDefault="008803D6" w:rsidP="00426D6B"/>
    <w:tbl>
      <w:tblPr>
        <w:tblStyle w:val="TableGrid"/>
        <w:tblW w:w="0" w:type="auto"/>
        <w:tblLook w:val="04A0" w:firstRow="1" w:lastRow="0" w:firstColumn="1" w:lastColumn="0" w:noHBand="0" w:noVBand="1"/>
      </w:tblPr>
      <w:tblGrid>
        <w:gridCol w:w="9350"/>
      </w:tblGrid>
      <w:tr w:rsidR="008803D6" w14:paraId="566B9EF8" w14:textId="77777777" w:rsidTr="00FF4A56">
        <w:tc>
          <w:tcPr>
            <w:tcW w:w="9350" w:type="dxa"/>
            <w:shd w:val="clear" w:color="auto" w:fill="800000"/>
          </w:tcPr>
          <w:p w14:paraId="6DBF13E8" w14:textId="67FA535C" w:rsidR="008803D6" w:rsidRDefault="008803D6" w:rsidP="00FF4A56">
            <w:pPr>
              <w:rPr>
                <w:rFonts w:cs="Arial"/>
                <w:sz w:val="28"/>
                <w:szCs w:val="28"/>
              </w:rPr>
            </w:pPr>
            <w:r>
              <w:rPr>
                <w:rFonts w:cs="Arial"/>
                <w:sz w:val="28"/>
                <w:szCs w:val="28"/>
              </w:rPr>
              <w:t xml:space="preserve">Section </w:t>
            </w:r>
            <w:r w:rsidR="003C2121">
              <w:rPr>
                <w:rFonts w:cs="Arial"/>
                <w:sz w:val="28"/>
                <w:szCs w:val="28"/>
              </w:rPr>
              <w:t>1</w:t>
            </w:r>
            <w:r w:rsidR="00FA6765">
              <w:rPr>
                <w:rFonts w:cs="Arial"/>
                <w:sz w:val="28"/>
                <w:szCs w:val="28"/>
              </w:rPr>
              <w:t>1</w:t>
            </w:r>
            <w:r>
              <w:rPr>
                <w:rFonts w:cs="Arial"/>
                <w:sz w:val="28"/>
                <w:szCs w:val="28"/>
              </w:rPr>
              <w:t xml:space="preserve">: </w:t>
            </w:r>
            <w:r w:rsidR="007D43DD">
              <w:rPr>
                <w:rFonts w:cs="Arial"/>
                <w:sz w:val="28"/>
                <w:szCs w:val="28"/>
              </w:rPr>
              <w:t>School Climate</w:t>
            </w:r>
          </w:p>
        </w:tc>
      </w:tr>
    </w:tbl>
    <w:p w14:paraId="1D17F536"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130"/>
        <w:gridCol w:w="425"/>
        <w:gridCol w:w="2978"/>
        <w:gridCol w:w="2470"/>
        <w:gridCol w:w="1797"/>
      </w:tblGrid>
      <w:tr w:rsidR="00825F96" w14:paraId="6F993847" w14:textId="77777777" w:rsidTr="00903152">
        <w:tc>
          <w:tcPr>
            <w:tcW w:w="3555" w:type="dxa"/>
            <w:gridSpan w:val="2"/>
            <w:shd w:val="clear" w:color="auto" w:fill="D36E7C"/>
          </w:tcPr>
          <w:p w14:paraId="45E1FBB1" w14:textId="77777777" w:rsidR="00825F96" w:rsidRPr="003666FE" w:rsidRDefault="00825F96" w:rsidP="00903152">
            <w:pPr>
              <w:jc w:val="center"/>
              <w:rPr>
                <w:b/>
                <w:sz w:val="24"/>
                <w:szCs w:val="24"/>
              </w:rPr>
            </w:pPr>
            <w:r>
              <w:rPr>
                <w:b/>
                <w:sz w:val="24"/>
                <w:szCs w:val="24"/>
              </w:rPr>
              <w:t>Measure</w:t>
            </w:r>
          </w:p>
        </w:tc>
        <w:tc>
          <w:tcPr>
            <w:tcW w:w="2978" w:type="dxa"/>
            <w:shd w:val="clear" w:color="auto" w:fill="D36E7C"/>
          </w:tcPr>
          <w:p w14:paraId="098183AE" w14:textId="77777777" w:rsidR="00825F96" w:rsidRPr="003666FE" w:rsidRDefault="00825F96" w:rsidP="00903152">
            <w:pPr>
              <w:jc w:val="center"/>
              <w:rPr>
                <w:b/>
                <w:sz w:val="24"/>
                <w:szCs w:val="24"/>
              </w:rPr>
            </w:pPr>
            <w:r>
              <w:rPr>
                <w:b/>
                <w:sz w:val="24"/>
                <w:szCs w:val="24"/>
              </w:rPr>
              <w:t>Target</w:t>
            </w:r>
          </w:p>
        </w:tc>
        <w:tc>
          <w:tcPr>
            <w:tcW w:w="2470" w:type="dxa"/>
            <w:shd w:val="clear" w:color="auto" w:fill="D36E7C"/>
          </w:tcPr>
          <w:p w14:paraId="48A55D89" w14:textId="77777777" w:rsidR="00825F96" w:rsidRPr="003666FE" w:rsidRDefault="00825F96" w:rsidP="00903152">
            <w:pPr>
              <w:jc w:val="center"/>
              <w:rPr>
                <w:b/>
                <w:sz w:val="24"/>
                <w:szCs w:val="24"/>
              </w:rPr>
            </w:pPr>
            <w:r>
              <w:rPr>
                <w:b/>
                <w:sz w:val="24"/>
                <w:szCs w:val="24"/>
              </w:rPr>
              <w:t>Results</w:t>
            </w:r>
          </w:p>
        </w:tc>
        <w:tc>
          <w:tcPr>
            <w:tcW w:w="1797" w:type="dxa"/>
            <w:shd w:val="clear" w:color="auto" w:fill="D36E7C"/>
          </w:tcPr>
          <w:p w14:paraId="0B023ADF" w14:textId="77777777" w:rsidR="00825F96" w:rsidRPr="003666FE" w:rsidRDefault="00825F96" w:rsidP="00903152">
            <w:pPr>
              <w:jc w:val="center"/>
              <w:rPr>
                <w:b/>
                <w:sz w:val="24"/>
                <w:szCs w:val="24"/>
              </w:rPr>
            </w:pPr>
          </w:p>
        </w:tc>
      </w:tr>
      <w:tr w:rsidR="008803D6" w14:paraId="31AAD48F" w14:textId="77777777" w:rsidTr="007D61A5">
        <w:tc>
          <w:tcPr>
            <w:tcW w:w="3130" w:type="dxa"/>
          </w:tcPr>
          <w:p w14:paraId="48DB52DE" w14:textId="32772DC3" w:rsidR="008803D6" w:rsidRPr="00B0688E" w:rsidRDefault="00280B30" w:rsidP="00B0688E">
            <w:pPr>
              <w:rPr>
                <w:bCs/>
                <w:sz w:val="24"/>
                <w:szCs w:val="24"/>
              </w:rPr>
            </w:pPr>
            <w:r w:rsidRPr="00B0688E">
              <w:rPr>
                <w:bCs/>
                <w:sz w:val="24"/>
                <w:szCs w:val="24"/>
              </w:rPr>
              <w:t>Reporting of behavior incidents</w:t>
            </w:r>
          </w:p>
        </w:tc>
        <w:tc>
          <w:tcPr>
            <w:tcW w:w="3403" w:type="dxa"/>
            <w:gridSpan w:val="2"/>
          </w:tcPr>
          <w:p w14:paraId="2106DA7B" w14:textId="2C52B08F" w:rsidR="008803D6" w:rsidRPr="00B32DAB" w:rsidRDefault="001E39B1" w:rsidP="005204B9">
            <w:pPr>
              <w:rPr>
                <w:bCs/>
                <w:sz w:val="24"/>
                <w:szCs w:val="24"/>
              </w:rPr>
            </w:pPr>
            <w:r w:rsidRPr="00B32DAB">
              <w:rPr>
                <w:bCs/>
                <w:sz w:val="24"/>
                <w:szCs w:val="24"/>
              </w:rPr>
              <w:t>The school will follow the Maine DOE required reporting for incidents of behavior.</w:t>
            </w:r>
          </w:p>
        </w:tc>
        <w:tc>
          <w:tcPr>
            <w:tcW w:w="2470" w:type="dxa"/>
          </w:tcPr>
          <w:p w14:paraId="1EF86445" w14:textId="1E6462F0" w:rsidR="008803D6" w:rsidRPr="008F0193" w:rsidRDefault="008F0193" w:rsidP="00FF4A56">
            <w:pPr>
              <w:jc w:val="both"/>
              <w:rPr>
                <w:bCs/>
                <w:sz w:val="24"/>
                <w:szCs w:val="24"/>
              </w:rPr>
            </w:pPr>
            <w:r w:rsidRPr="008F0193">
              <w:rPr>
                <w:bCs/>
                <w:sz w:val="24"/>
                <w:szCs w:val="24"/>
              </w:rPr>
              <w:t>Reported as required</w:t>
            </w:r>
          </w:p>
        </w:tc>
        <w:tc>
          <w:tcPr>
            <w:tcW w:w="1797" w:type="dxa"/>
          </w:tcPr>
          <w:p w14:paraId="3A2B7EC3" w14:textId="6106E963" w:rsidR="008803D6" w:rsidRPr="008F0193" w:rsidRDefault="008F0193" w:rsidP="00FF4A56">
            <w:pPr>
              <w:jc w:val="both"/>
              <w:rPr>
                <w:bCs/>
                <w:sz w:val="24"/>
                <w:szCs w:val="24"/>
              </w:rPr>
            </w:pPr>
            <w:r w:rsidRPr="008F0193">
              <w:rPr>
                <w:bCs/>
                <w:sz w:val="24"/>
                <w:szCs w:val="24"/>
              </w:rPr>
              <w:t>Me</w:t>
            </w:r>
            <w:r w:rsidR="005F7AC3">
              <w:rPr>
                <w:bCs/>
                <w:sz w:val="24"/>
                <w:szCs w:val="24"/>
              </w:rPr>
              <w:t>t</w:t>
            </w:r>
            <w:r w:rsidRPr="008F0193">
              <w:rPr>
                <w:bCs/>
                <w:sz w:val="24"/>
                <w:szCs w:val="24"/>
              </w:rPr>
              <w:t xml:space="preserve"> Expectation</w:t>
            </w:r>
          </w:p>
        </w:tc>
      </w:tr>
      <w:tr w:rsidR="008425B6" w14:paraId="3FBED389" w14:textId="77777777" w:rsidTr="007D61A5">
        <w:tc>
          <w:tcPr>
            <w:tcW w:w="3130" w:type="dxa"/>
          </w:tcPr>
          <w:p w14:paraId="2E83ED99" w14:textId="0480971A" w:rsidR="008425B6" w:rsidRPr="00B0688E" w:rsidRDefault="008425B6" w:rsidP="00B0688E">
            <w:pPr>
              <w:rPr>
                <w:bCs/>
                <w:sz w:val="24"/>
                <w:szCs w:val="24"/>
              </w:rPr>
            </w:pPr>
            <w:r w:rsidRPr="00B0688E">
              <w:rPr>
                <w:bCs/>
                <w:sz w:val="24"/>
                <w:szCs w:val="24"/>
              </w:rPr>
              <w:lastRenderedPageBreak/>
              <w:t>Panorama Survey- Family Participation</w:t>
            </w:r>
          </w:p>
        </w:tc>
        <w:tc>
          <w:tcPr>
            <w:tcW w:w="3403" w:type="dxa"/>
            <w:gridSpan w:val="2"/>
          </w:tcPr>
          <w:p w14:paraId="163ED0D7" w14:textId="277B04C6" w:rsidR="008425B6" w:rsidRPr="00B32DAB" w:rsidRDefault="008425B6" w:rsidP="005204B9">
            <w:pPr>
              <w:rPr>
                <w:bCs/>
                <w:sz w:val="24"/>
                <w:szCs w:val="24"/>
              </w:rPr>
            </w:pPr>
            <w:r w:rsidRPr="00B32DAB">
              <w:rPr>
                <w:bCs/>
                <w:sz w:val="24"/>
                <w:szCs w:val="24"/>
              </w:rPr>
              <w:t>40% of families will participate in the Panorama survey.</w:t>
            </w:r>
          </w:p>
        </w:tc>
        <w:tc>
          <w:tcPr>
            <w:tcW w:w="2470" w:type="dxa"/>
          </w:tcPr>
          <w:p w14:paraId="02DE7BCF" w14:textId="7CABB218" w:rsidR="008425B6" w:rsidRDefault="008425B6" w:rsidP="00D85D59">
            <w:pPr>
              <w:rPr>
                <w:b/>
                <w:sz w:val="24"/>
                <w:szCs w:val="24"/>
                <w:u w:val="single"/>
              </w:rPr>
            </w:pPr>
            <w:r>
              <w:rPr>
                <w:bCs/>
                <w:sz w:val="24"/>
                <w:szCs w:val="24"/>
              </w:rPr>
              <w:t>38</w:t>
            </w:r>
            <w:r w:rsidRPr="00B32DAB">
              <w:rPr>
                <w:bCs/>
                <w:sz w:val="24"/>
                <w:szCs w:val="24"/>
              </w:rPr>
              <w:t>% of families participate</w:t>
            </w:r>
            <w:r>
              <w:rPr>
                <w:bCs/>
                <w:sz w:val="24"/>
                <w:szCs w:val="24"/>
              </w:rPr>
              <w:t>d</w:t>
            </w:r>
            <w:r w:rsidRPr="00B32DAB">
              <w:rPr>
                <w:bCs/>
                <w:sz w:val="24"/>
                <w:szCs w:val="24"/>
              </w:rPr>
              <w:t xml:space="preserve"> in the Panorama survey.</w:t>
            </w:r>
          </w:p>
        </w:tc>
        <w:tc>
          <w:tcPr>
            <w:tcW w:w="1797" w:type="dxa"/>
          </w:tcPr>
          <w:p w14:paraId="2C40746A" w14:textId="6B318E0E" w:rsidR="008425B6" w:rsidRPr="003F3036" w:rsidRDefault="003F3036" w:rsidP="003F3036">
            <w:pPr>
              <w:rPr>
                <w:bCs/>
                <w:sz w:val="24"/>
                <w:szCs w:val="24"/>
              </w:rPr>
            </w:pPr>
            <w:r w:rsidRPr="003F3036">
              <w:rPr>
                <w:bCs/>
                <w:sz w:val="24"/>
                <w:szCs w:val="24"/>
              </w:rPr>
              <w:t>Partially Me</w:t>
            </w:r>
            <w:r w:rsidR="005F7AC3">
              <w:rPr>
                <w:bCs/>
                <w:sz w:val="24"/>
                <w:szCs w:val="24"/>
              </w:rPr>
              <w:t>t</w:t>
            </w:r>
            <w:r w:rsidRPr="003F3036">
              <w:rPr>
                <w:bCs/>
                <w:sz w:val="24"/>
                <w:szCs w:val="24"/>
              </w:rPr>
              <w:t xml:space="preserve"> Expectation</w:t>
            </w:r>
          </w:p>
        </w:tc>
      </w:tr>
      <w:tr w:rsidR="00D85D59" w14:paraId="37A9C273" w14:textId="77777777" w:rsidTr="007D61A5">
        <w:tc>
          <w:tcPr>
            <w:tcW w:w="3130" w:type="dxa"/>
          </w:tcPr>
          <w:p w14:paraId="01A94400" w14:textId="3A55C209" w:rsidR="00D85D59" w:rsidRPr="00B0688E" w:rsidRDefault="00D85D59" w:rsidP="00B0688E">
            <w:pPr>
              <w:rPr>
                <w:bCs/>
                <w:sz w:val="24"/>
                <w:szCs w:val="24"/>
              </w:rPr>
            </w:pPr>
            <w:r w:rsidRPr="00B0688E">
              <w:rPr>
                <w:bCs/>
                <w:sz w:val="24"/>
                <w:szCs w:val="24"/>
              </w:rPr>
              <w:t>Panorama Survey- Student Participation</w:t>
            </w:r>
          </w:p>
        </w:tc>
        <w:tc>
          <w:tcPr>
            <w:tcW w:w="3403" w:type="dxa"/>
            <w:gridSpan w:val="2"/>
          </w:tcPr>
          <w:p w14:paraId="55A26381" w14:textId="01999F7A" w:rsidR="00D85D59" w:rsidRPr="00B32DAB" w:rsidRDefault="00D85D59" w:rsidP="005204B9">
            <w:pPr>
              <w:rPr>
                <w:bCs/>
                <w:sz w:val="24"/>
                <w:szCs w:val="24"/>
              </w:rPr>
            </w:pPr>
            <w:r w:rsidRPr="00B32DAB">
              <w:rPr>
                <w:bCs/>
                <w:sz w:val="24"/>
                <w:szCs w:val="24"/>
              </w:rPr>
              <w:t xml:space="preserve">65% of eligible students will </w:t>
            </w:r>
            <w:r>
              <w:rPr>
                <w:bCs/>
                <w:sz w:val="24"/>
                <w:szCs w:val="24"/>
              </w:rPr>
              <w:t>p</w:t>
            </w:r>
            <w:r w:rsidRPr="00B32DAB">
              <w:rPr>
                <w:bCs/>
                <w:sz w:val="24"/>
                <w:szCs w:val="24"/>
              </w:rPr>
              <w:t>articipate in the Panorama survey.</w:t>
            </w:r>
          </w:p>
        </w:tc>
        <w:tc>
          <w:tcPr>
            <w:tcW w:w="2470" w:type="dxa"/>
          </w:tcPr>
          <w:p w14:paraId="51D02BD9" w14:textId="327E8180" w:rsidR="00D85D59" w:rsidRDefault="00D85D59" w:rsidP="00D85D59">
            <w:pPr>
              <w:rPr>
                <w:b/>
                <w:sz w:val="24"/>
                <w:szCs w:val="24"/>
                <w:u w:val="single"/>
              </w:rPr>
            </w:pPr>
            <w:r>
              <w:rPr>
                <w:bCs/>
                <w:sz w:val="24"/>
                <w:szCs w:val="24"/>
              </w:rPr>
              <w:t>83</w:t>
            </w:r>
            <w:r w:rsidRPr="00B32DAB">
              <w:rPr>
                <w:bCs/>
                <w:sz w:val="24"/>
                <w:szCs w:val="24"/>
              </w:rPr>
              <w:t xml:space="preserve">% of eligible students </w:t>
            </w:r>
            <w:r>
              <w:rPr>
                <w:bCs/>
                <w:sz w:val="24"/>
                <w:szCs w:val="24"/>
              </w:rPr>
              <w:t>p</w:t>
            </w:r>
            <w:r w:rsidRPr="00B32DAB">
              <w:rPr>
                <w:bCs/>
                <w:sz w:val="24"/>
                <w:szCs w:val="24"/>
              </w:rPr>
              <w:t>articipate</w:t>
            </w:r>
            <w:r>
              <w:rPr>
                <w:bCs/>
                <w:sz w:val="24"/>
                <w:szCs w:val="24"/>
              </w:rPr>
              <w:t>d</w:t>
            </w:r>
            <w:r w:rsidRPr="00B32DAB">
              <w:rPr>
                <w:bCs/>
                <w:sz w:val="24"/>
                <w:szCs w:val="24"/>
              </w:rPr>
              <w:t xml:space="preserve"> in the Panorama survey.</w:t>
            </w:r>
          </w:p>
        </w:tc>
        <w:tc>
          <w:tcPr>
            <w:tcW w:w="1797" w:type="dxa"/>
          </w:tcPr>
          <w:p w14:paraId="3A2EFCEC" w14:textId="5406551F" w:rsidR="00D85D59" w:rsidRPr="00FF263B" w:rsidRDefault="00FF263B" w:rsidP="00FF4A56">
            <w:pPr>
              <w:jc w:val="both"/>
              <w:rPr>
                <w:bCs/>
                <w:sz w:val="24"/>
                <w:szCs w:val="24"/>
              </w:rPr>
            </w:pPr>
            <w:r w:rsidRPr="00FF263B">
              <w:rPr>
                <w:bCs/>
                <w:sz w:val="24"/>
                <w:szCs w:val="24"/>
              </w:rPr>
              <w:t>Exceed</w:t>
            </w:r>
            <w:r w:rsidR="005F7AC3">
              <w:rPr>
                <w:bCs/>
                <w:sz w:val="24"/>
                <w:szCs w:val="24"/>
              </w:rPr>
              <w:t>ed</w:t>
            </w:r>
            <w:r w:rsidRPr="00FF263B">
              <w:rPr>
                <w:bCs/>
                <w:sz w:val="24"/>
                <w:szCs w:val="24"/>
              </w:rPr>
              <w:t xml:space="preserve"> Expectation</w:t>
            </w:r>
          </w:p>
        </w:tc>
      </w:tr>
      <w:tr w:rsidR="001A6382" w14:paraId="1EAFB6C6" w14:textId="77777777" w:rsidTr="007D61A5">
        <w:tc>
          <w:tcPr>
            <w:tcW w:w="3130" w:type="dxa"/>
          </w:tcPr>
          <w:p w14:paraId="39E498AE" w14:textId="50F529B6" w:rsidR="001A6382" w:rsidRPr="00B0688E" w:rsidRDefault="001A6382" w:rsidP="00B0688E">
            <w:pPr>
              <w:rPr>
                <w:bCs/>
                <w:sz w:val="24"/>
                <w:szCs w:val="24"/>
              </w:rPr>
            </w:pPr>
            <w:r w:rsidRPr="00B0688E">
              <w:rPr>
                <w:bCs/>
                <w:sz w:val="24"/>
                <w:szCs w:val="24"/>
              </w:rPr>
              <w:t>Panorama Survey- Teacher/Staff Participation</w:t>
            </w:r>
          </w:p>
        </w:tc>
        <w:tc>
          <w:tcPr>
            <w:tcW w:w="3403" w:type="dxa"/>
            <w:gridSpan w:val="2"/>
          </w:tcPr>
          <w:p w14:paraId="11C222CE" w14:textId="254A8604" w:rsidR="001A6382" w:rsidRPr="00B32DAB" w:rsidRDefault="001A6382" w:rsidP="005204B9">
            <w:pPr>
              <w:rPr>
                <w:bCs/>
                <w:sz w:val="24"/>
                <w:szCs w:val="24"/>
              </w:rPr>
            </w:pPr>
            <w:r w:rsidRPr="00B32DAB">
              <w:rPr>
                <w:bCs/>
                <w:sz w:val="24"/>
                <w:szCs w:val="24"/>
              </w:rPr>
              <w:t>70% of teachers/staff will participate in the Panorama survey.</w:t>
            </w:r>
          </w:p>
        </w:tc>
        <w:tc>
          <w:tcPr>
            <w:tcW w:w="2470" w:type="dxa"/>
          </w:tcPr>
          <w:p w14:paraId="5FBDF946" w14:textId="0C27A2FE" w:rsidR="001A6382" w:rsidRPr="00FF263B" w:rsidRDefault="001A6382" w:rsidP="001A6382">
            <w:pPr>
              <w:rPr>
                <w:bCs/>
                <w:sz w:val="24"/>
                <w:szCs w:val="24"/>
                <w:u w:val="single"/>
              </w:rPr>
            </w:pPr>
            <w:r w:rsidRPr="00FF263B">
              <w:rPr>
                <w:bCs/>
                <w:sz w:val="24"/>
                <w:szCs w:val="24"/>
              </w:rPr>
              <w:t>71% of teachers/staff participated in the Panorama survey.</w:t>
            </w:r>
          </w:p>
        </w:tc>
        <w:tc>
          <w:tcPr>
            <w:tcW w:w="1797" w:type="dxa"/>
          </w:tcPr>
          <w:p w14:paraId="1610D45D" w14:textId="17C4F0FA" w:rsidR="001A6382" w:rsidRPr="00FF263B" w:rsidRDefault="00FF263B" w:rsidP="00FF4A56">
            <w:pPr>
              <w:jc w:val="both"/>
              <w:rPr>
                <w:bCs/>
                <w:sz w:val="24"/>
                <w:szCs w:val="24"/>
              </w:rPr>
            </w:pPr>
            <w:r w:rsidRPr="00FF263B">
              <w:rPr>
                <w:bCs/>
                <w:sz w:val="24"/>
                <w:szCs w:val="24"/>
              </w:rPr>
              <w:t>Me</w:t>
            </w:r>
            <w:r w:rsidR="005F7AC3">
              <w:rPr>
                <w:bCs/>
                <w:sz w:val="24"/>
                <w:szCs w:val="24"/>
              </w:rPr>
              <w:t>t</w:t>
            </w:r>
            <w:r w:rsidRPr="00FF263B">
              <w:rPr>
                <w:bCs/>
                <w:sz w:val="24"/>
                <w:szCs w:val="24"/>
              </w:rPr>
              <w:t xml:space="preserve"> Expectation </w:t>
            </w:r>
          </w:p>
        </w:tc>
      </w:tr>
      <w:tr w:rsidR="001A6382" w14:paraId="14120C80" w14:textId="77777777" w:rsidTr="007D61A5">
        <w:tc>
          <w:tcPr>
            <w:tcW w:w="3130" w:type="dxa"/>
          </w:tcPr>
          <w:p w14:paraId="06959205" w14:textId="5825E27E" w:rsidR="001A6382" w:rsidRPr="00B0688E" w:rsidRDefault="001A6382" w:rsidP="00B0688E">
            <w:pPr>
              <w:rPr>
                <w:bCs/>
                <w:sz w:val="24"/>
                <w:szCs w:val="24"/>
              </w:rPr>
            </w:pPr>
            <w:r w:rsidRPr="00B0688E">
              <w:rPr>
                <w:bCs/>
                <w:sz w:val="24"/>
                <w:szCs w:val="24"/>
              </w:rPr>
              <w:t>Panorama Survey</w:t>
            </w:r>
          </w:p>
        </w:tc>
        <w:tc>
          <w:tcPr>
            <w:tcW w:w="3403" w:type="dxa"/>
            <w:gridSpan w:val="2"/>
          </w:tcPr>
          <w:p w14:paraId="330F6DEF" w14:textId="5CE76391" w:rsidR="001A6382" w:rsidRPr="00B32DAB" w:rsidRDefault="001A6382" w:rsidP="005204B9">
            <w:pPr>
              <w:rPr>
                <w:bCs/>
                <w:sz w:val="24"/>
                <w:szCs w:val="24"/>
              </w:rPr>
            </w:pPr>
            <w:r w:rsidRPr="00B32DAB">
              <w:rPr>
                <w:bCs/>
                <w:sz w:val="24"/>
                <w:szCs w:val="24"/>
              </w:rPr>
              <w:t>Annually, the school will review its Panorama Education results and develop an action plan to address areas for continued improvement. Plan and outcome will be submitted to the Commission.</w:t>
            </w:r>
          </w:p>
        </w:tc>
        <w:tc>
          <w:tcPr>
            <w:tcW w:w="2470" w:type="dxa"/>
          </w:tcPr>
          <w:p w14:paraId="71F9326D" w14:textId="0D590EBB" w:rsidR="001A6382" w:rsidRPr="00B53B99" w:rsidRDefault="00B53B99" w:rsidP="00B53B99">
            <w:pPr>
              <w:rPr>
                <w:bCs/>
                <w:sz w:val="24"/>
                <w:szCs w:val="24"/>
              </w:rPr>
            </w:pPr>
            <w:r w:rsidRPr="00B53B99">
              <w:rPr>
                <w:bCs/>
                <w:sz w:val="24"/>
                <w:szCs w:val="24"/>
              </w:rPr>
              <w:t>The school reports it will use the results of this survey to inform an action plan and make necessary changes for</w:t>
            </w:r>
            <w:r w:rsidR="00DA0578">
              <w:rPr>
                <w:bCs/>
                <w:sz w:val="24"/>
                <w:szCs w:val="24"/>
              </w:rPr>
              <w:t xml:space="preserve"> the</w:t>
            </w:r>
            <w:r w:rsidRPr="00B53B99">
              <w:rPr>
                <w:bCs/>
                <w:sz w:val="24"/>
                <w:szCs w:val="24"/>
              </w:rPr>
              <w:t xml:space="preserve"> next school year.</w:t>
            </w:r>
          </w:p>
        </w:tc>
        <w:tc>
          <w:tcPr>
            <w:tcW w:w="1797" w:type="dxa"/>
          </w:tcPr>
          <w:p w14:paraId="0010802E" w14:textId="01E2A8DC" w:rsidR="001A6382" w:rsidRPr="00883BF9" w:rsidRDefault="00560896" w:rsidP="00883BF9">
            <w:pPr>
              <w:rPr>
                <w:bCs/>
                <w:sz w:val="24"/>
                <w:szCs w:val="24"/>
              </w:rPr>
            </w:pPr>
            <w:r w:rsidRPr="00883BF9">
              <w:rPr>
                <w:bCs/>
                <w:sz w:val="24"/>
                <w:szCs w:val="24"/>
              </w:rPr>
              <w:t>Not applicable—</w:t>
            </w:r>
            <w:r w:rsidR="00883BF9">
              <w:rPr>
                <w:bCs/>
                <w:sz w:val="24"/>
                <w:szCs w:val="24"/>
              </w:rPr>
              <w:t xml:space="preserve"> School was not required to develop a pl</w:t>
            </w:r>
            <w:r w:rsidRPr="00883BF9">
              <w:rPr>
                <w:bCs/>
                <w:sz w:val="24"/>
                <w:szCs w:val="24"/>
              </w:rPr>
              <w:t>an in 2018-2019 school year.</w:t>
            </w:r>
          </w:p>
        </w:tc>
      </w:tr>
    </w:tbl>
    <w:p w14:paraId="13764F4A" w14:textId="1CAFE18A" w:rsidR="008803D6" w:rsidRDefault="008803D6" w:rsidP="008803D6">
      <w:pPr>
        <w:jc w:val="both"/>
        <w:rPr>
          <w:b/>
          <w:sz w:val="24"/>
          <w:szCs w:val="24"/>
          <w:u w:val="single"/>
        </w:rPr>
      </w:pPr>
    </w:p>
    <w:p w14:paraId="226C1B17" w14:textId="77777777" w:rsidR="00083AAF" w:rsidRDefault="00083AAF" w:rsidP="008803D6">
      <w:pPr>
        <w:jc w:val="both"/>
        <w:rPr>
          <w:b/>
          <w:sz w:val="24"/>
          <w:szCs w:val="24"/>
          <w:u w:val="single"/>
        </w:rPr>
      </w:pPr>
    </w:p>
    <w:p w14:paraId="3CCC8146" w14:textId="72BA5932" w:rsidR="008803D6" w:rsidRDefault="00576106" w:rsidP="008803D6">
      <w:pPr>
        <w:rPr>
          <w:b/>
          <w:sz w:val="24"/>
          <w:szCs w:val="24"/>
          <w:u w:val="single"/>
        </w:rPr>
      </w:pPr>
      <w:r>
        <w:rPr>
          <w:b/>
          <w:sz w:val="24"/>
          <w:szCs w:val="24"/>
          <w:u w:val="single"/>
        </w:rPr>
        <w:t>Discussion</w:t>
      </w:r>
    </w:p>
    <w:p w14:paraId="0C883557" w14:textId="54E9398B" w:rsidR="008803D6" w:rsidRPr="00083AAF" w:rsidRDefault="00DA165B" w:rsidP="00DA165B">
      <w:pPr>
        <w:rPr>
          <w:sz w:val="24"/>
          <w:szCs w:val="24"/>
        </w:rPr>
      </w:pPr>
      <w:r w:rsidRPr="00083AAF">
        <w:rPr>
          <w:sz w:val="24"/>
          <w:szCs w:val="24"/>
        </w:rPr>
        <w:t xml:space="preserve">ACADIA Academy </w:t>
      </w:r>
      <w:r w:rsidR="00B140D0" w:rsidRPr="00083AAF">
        <w:rPr>
          <w:sz w:val="24"/>
          <w:szCs w:val="24"/>
        </w:rPr>
        <w:t xml:space="preserve">completed its reporting of behavior incidents to the MDOE as required. The school administered the </w:t>
      </w:r>
      <w:r w:rsidR="007B275A" w:rsidRPr="00083AAF">
        <w:rPr>
          <w:sz w:val="24"/>
          <w:szCs w:val="24"/>
        </w:rPr>
        <w:t>Panorama School Climate Survey in spring 2019. Participation</w:t>
      </w:r>
      <w:r w:rsidR="002D1238" w:rsidRPr="00083AAF">
        <w:rPr>
          <w:sz w:val="24"/>
          <w:szCs w:val="24"/>
        </w:rPr>
        <w:t xml:space="preserve"> of families on the survey was 38%, 2% below the target. </w:t>
      </w:r>
      <w:r w:rsidR="006B57A9" w:rsidRPr="00083AAF">
        <w:rPr>
          <w:sz w:val="24"/>
          <w:szCs w:val="24"/>
        </w:rPr>
        <w:t xml:space="preserve">Teacher/staff survey participation met the target with 71% participation and student </w:t>
      </w:r>
      <w:r w:rsidR="003930CC" w:rsidRPr="00083AAF">
        <w:rPr>
          <w:sz w:val="24"/>
          <w:szCs w:val="24"/>
        </w:rPr>
        <w:t xml:space="preserve">participation exceeded the target with 80% participation. </w:t>
      </w:r>
    </w:p>
    <w:p w14:paraId="71E3FEA5" w14:textId="77777777" w:rsidR="008803D6" w:rsidRPr="00083AAF" w:rsidRDefault="008803D6" w:rsidP="003C2121">
      <w:pPr>
        <w:rPr>
          <w:sz w:val="24"/>
          <w:szCs w:val="24"/>
        </w:rPr>
      </w:pPr>
    </w:p>
    <w:p w14:paraId="6544389F" w14:textId="77777777" w:rsidR="008803D6" w:rsidRDefault="008803D6" w:rsidP="00FC630C"/>
    <w:tbl>
      <w:tblPr>
        <w:tblStyle w:val="TableGrid"/>
        <w:tblW w:w="0" w:type="auto"/>
        <w:tblLook w:val="04A0" w:firstRow="1" w:lastRow="0" w:firstColumn="1" w:lastColumn="0" w:noHBand="0" w:noVBand="1"/>
      </w:tblPr>
      <w:tblGrid>
        <w:gridCol w:w="9350"/>
      </w:tblGrid>
      <w:tr w:rsidR="008803D6" w14:paraId="14D84AE8" w14:textId="77777777" w:rsidTr="00FF4A56">
        <w:tc>
          <w:tcPr>
            <w:tcW w:w="9350" w:type="dxa"/>
            <w:shd w:val="clear" w:color="auto" w:fill="800000"/>
          </w:tcPr>
          <w:p w14:paraId="053D1EEE" w14:textId="4A3F31A9" w:rsidR="008803D6" w:rsidRDefault="008803D6" w:rsidP="00FF4A56">
            <w:pPr>
              <w:rPr>
                <w:rFonts w:cs="Arial"/>
                <w:sz w:val="28"/>
                <w:szCs w:val="28"/>
              </w:rPr>
            </w:pPr>
            <w:r>
              <w:rPr>
                <w:rFonts w:cs="Arial"/>
                <w:sz w:val="28"/>
                <w:szCs w:val="28"/>
              </w:rPr>
              <w:t>Section 1</w:t>
            </w:r>
            <w:r w:rsidR="00FA6765">
              <w:rPr>
                <w:rFonts w:cs="Arial"/>
                <w:sz w:val="28"/>
                <w:szCs w:val="28"/>
              </w:rPr>
              <w:t>2</w:t>
            </w:r>
            <w:r>
              <w:rPr>
                <w:rFonts w:cs="Arial"/>
                <w:sz w:val="28"/>
                <w:szCs w:val="28"/>
              </w:rPr>
              <w:t>: Mission and Vision Implementation</w:t>
            </w:r>
            <w:r w:rsidR="006C0F69">
              <w:rPr>
                <w:rFonts w:cs="Arial"/>
                <w:sz w:val="28"/>
                <w:szCs w:val="28"/>
              </w:rPr>
              <w:t xml:space="preserve"> and Results</w:t>
            </w:r>
          </w:p>
        </w:tc>
      </w:tr>
    </w:tbl>
    <w:p w14:paraId="76944684" w14:textId="4A1FF325" w:rsidR="00551146" w:rsidRDefault="008803D6" w:rsidP="00E66E86">
      <w:pPr>
        <w:jc w:val="center"/>
        <w:rPr>
          <w:rFonts w:cs="Arial"/>
          <w:i/>
          <w:sz w:val="20"/>
          <w:szCs w:val="20"/>
        </w:rPr>
      </w:pPr>
      <w:r>
        <w:rPr>
          <w:rFonts w:cs="Arial"/>
          <w:i/>
          <w:sz w:val="20"/>
          <w:szCs w:val="20"/>
        </w:rPr>
        <w:t>(See Page 2 for School’s Mission and Vision)</w:t>
      </w:r>
    </w:p>
    <w:p w14:paraId="46BFA011" w14:textId="77777777" w:rsidR="00E66E86" w:rsidRPr="00551146" w:rsidRDefault="00E66E86" w:rsidP="00E66E86">
      <w:pPr>
        <w:jc w:val="center"/>
        <w:rPr>
          <w:rFonts w:cs="Arial"/>
          <w:i/>
          <w:sz w:val="20"/>
          <w:szCs w:val="20"/>
        </w:rPr>
      </w:pPr>
    </w:p>
    <w:p w14:paraId="316237BB" w14:textId="15532573" w:rsidR="00551146" w:rsidRPr="00083AAF" w:rsidRDefault="007C77E1" w:rsidP="00551146">
      <w:pPr>
        <w:rPr>
          <w:rFonts w:cs="Arial"/>
          <w:iCs/>
          <w:sz w:val="24"/>
          <w:szCs w:val="24"/>
        </w:rPr>
      </w:pPr>
      <w:r w:rsidRPr="00083AAF">
        <w:rPr>
          <w:rFonts w:cs="Arial"/>
          <w:iCs/>
          <w:sz w:val="24"/>
          <w:szCs w:val="24"/>
        </w:rPr>
        <w:t>ACADIA Academy</w:t>
      </w:r>
      <w:r w:rsidR="00551146" w:rsidRPr="00083AAF">
        <w:rPr>
          <w:rFonts w:cs="Arial"/>
          <w:iCs/>
          <w:sz w:val="24"/>
          <w:szCs w:val="24"/>
        </w:rPr>
        <w:t xml:space="preserve"> uses a direct instruction model that incorporates carefully selected curricula augmented with relevant experiential applications. “Hands-on” activities allow for multi-modal learning necessary to meet the varied needs and learning preferences of students and support real world application of concepts and skills. </w:t>
      </w:r>
      <w:r w:rsidR="00AB3601" w:rsidRPr="00083AAF">
        <w:rPr>
          <w:rFonts w:cs="Arial"/>
          <w:iCs/>
          <w:sz w:val="24"/>
          <w:szCs w:val="24"/>
        </w:rPr>
        <w:t>T</w:t>
      </w:r>
      <w:r w:rsidR="00551146" w:rsidRPr="00083AAF">
        <w:rPr>
          <w:rFonts w:cs="Arial"/>
          <w:iCs/>
          <w:sz w:val="24"/>
          <w:szCs w:val="24"/>
        </w:rPr>
        <w:t xml:space="preserve">here were over 40 field trips </w:t>
      </w:r>
      <w:r w:rsidR="00AB3601" w:rsidRPr="00083AAF">
        <w:rPr>
          <w:rFonts w:cs="Arial"/>
          <w:iCs/>
          <w:sz w:val="24"/>
          <w:szCs w:val="24"/>
        </w:rPr>
        <w:t>during the 2018-19 school</w:t>
      </w:r>
      <w:r w:rsidR="00551146" w:rsidRPr="00083AAF">
        <w:rPr>
          <w:rFonts w:cs="Arial"/>
          <w:iCs/>
          <w:sz w:val="24"/>
          <w:szCs w:val="24"/>
        </w:rPr>
        <w:t xml:space="preserve"> year to real-world settings where students engaged in direct application of knowledge and skills while becoming familiar with people and places in their community.  Special guests visited classrooms to further reinforce how and why academic concepts apply to the world around them. Throughout the year, each classroom completed multiple “What I Need to Know” (WINK) projects, which were student-selected and driven, and provided an opportunity to explore in-depth topics of interest. </w:t>
      </w:r>
    </w:p>
    <w:p w14:paraId="3E0CF978" w14:textId="77777777" w:rsidR="003140E1" w:rsidRPr="00083AAF" w:rsidRDefault="003140E1" w:rsidP="00551146">
      <w:pPr>
        <w:rPr>
          <w:rFonts w:cs="Arial"/>
          <w:iCs/>
          <w:sz w:val="24"/>
          <w:szCs w:val="24"/>
        </w:rPr>
      </w:pPr>
    </w:p>
    <w:p w14:paraId="2000CB7D" w14:textId="09B4E3AD" w:rsidR="00551146" w:rsidRPr="00083AAF" w:rsidRDefault="00551146" w:rsidP="00551146">
      <w:pPr>
        <w:rPr>
          <w:rFonts w:cs="Arial"/>
          <w:iCs/>
          <w:sz w:val="24"/>
          <w:szCs w:val="24"/>
        </w:rPr>
      </w:pPr>
      <w:r w:rsidRPr="00083AAF">
        <w:rPr>
          <w:rFonts w:cs="Arial"/>
          <w:iCs/>
          <w:sz w:val="24"/>
          <w:szCs w:val="24"/>
        </w:rPr>
        <w:t xml:space="preserve">A cross-grade grouping system allowed students to access academic instruction at the level that is just right for them. For example: a 3rd grader who is ready for a 4th grade curriculum can go to math class in the 4th grade. Likewise, a first grader who still needs to work on some </w:t>
      </w:r>
      <w:r w:rsidRPr="00083AAF">
        <w:rPr>
          <w:rFonts w:cs="Arial"/>
          <w:iCs/>
          <w:sz w:val="24"/>
          <w:szCs w:val="24"/>
        </w:rPr>
        <w:lastRenderedPageBreak/>
        <w:t xml:space="preserve">kindergarten skills can join a kindergarten reading group. Additional math and reading teachers provide assistance during cross-group instructional time which allows for smaller group sizes, more individual attention, and meaningful small group interactions. Because every student can access any class, peers view this “movement” as the norm and is stigma-free. </w:t>
      </w:r>
    </w:p>
    <w:p w14:paraId="7B8F178B" w14:textId="77777777" w:rsidR="00DE18C0" w:rsidRPr="00083AAF" w:rsidRDefault="00DE18C0" w:rsidP="00551146">
      <w:pPr>
        <w:rPr>
          <w:rFonts w:cs="Arial"/>
          <w:iCs/>
          <w:sz w:val="24"/>
          <w:szCs w:val="24"/>
        </w:rPr>
      </w:pPr>
    </w:p>
    <w:p w14:paraId="598B49FC" w14:textId="61A21CEE" w:rsidR="00551146" w:rsidRPr="00083AAF" w:rsidRDefault="00685309" w:rsidP="00551146">
      <w:pPr>
        <w:rPr>
          <w:rFonts w:cs="Arial"/>
          <w:iCs/>
          <w:sz w:val="24"/>
          <w:szCs w:val="24"/>
        </w:rPr>
      </w:pPr>
      <w:r w:rsidRPr="00083AAF">
        <w:rPr>
          <w:rFonts w:cs="Arial"/>
          <w:iCs/>
          <w:sz w:val="24"/>
          <w:szCs w:val="24"/>
        </w:rPr>
        <w:t>ACADIA</w:t>
      </w:r>
      <w:r w:rsidR="00551146" w:rsidRPr="00083AAF">
        <w:rPr>
          <w:rFonts w:cs="Arial"/>
          <w:iCs/>
          <w:sz w:val="24"/>
          <w:szCs w:val="24"/>
        </w:rPr>
        <w:t xml:space="preserve"> believes that social emotional education is</w:t>
      </w:r>
      <w:r w:rsidR="0077324B" w:rsidRPr="00083AAF">
        <w:rPr>
          <w:rFonts w:cs="Arial"/>
          <w:iCs/>
          <w:sz w:val="24"/>
          <w:szCs w:val="24"/>
        </w:rPr>
        <w:t xml:space="preserve"> </w:t>
      </w:r>
      <w:r w:rsidR="00551146" w:rsidRPr="00083AAF">
        <w:rPr>
          <w:rFonts w:cs="Arial"/>
          <w:iCs/>
          <w:sz w:val="24"/>
          <w:szCs w:val="24"/>
        </w:rPr>
        <w:t>important in helping students succeed. Teachers provide daily social emotional instruction to help students identify and understand their emotions and learn strategies to help them when they are struggling. A growth mindset supports all students as they strive to improve in all aspects of their lives.</w:t>
      </w:r>
    </w:p>
    <w:p w14:paraId="3F61E46B" w14:textId="77777777" w:rsidR="0077324B" w:rsidRPr="00083AAF" w:rsidRDefault="0077324B" w:rsidP="00551146">
      <w:pPr>
        <w:rPr>
          <w:rFonts w:cs="Arial"/>
          <w:iCs/>
          <w:sz w:val="24"/>
          <w:szCs w:val="24"/>
        </w:rPr>
      </w:pPr>
    </w:p>
    <w:p w14:paraId="4FA21EA4" w14:textId="25C35932" w:rsidR="00551146" w:rsidRPr="00083AAF" w:rsidRDefault="00551146" w:rsidP="00551146">
      <w:pPr>
        <w:rPr>
          <w:rFonts w:cs="Arial"/>
          <w:iCs/>
          <w:sz w:val="24"/>
          <w:szCs w:val="24"/>
        </w:rPr>
      </w:pPr>
      <w:r w:rsidRPr="00083AAF">
        <w:rPr>
          <w:rFonts w:cs="Arial"/>
          <w:iCs/>
          <w:sz w:val="24"/>
          <w:szCs w:val="24"/>
        </w:rPr>
        <w:t xml:space="preserve">The </w:t>
      </w:r>
      <w:r w:rsidR="00666949" w:rsidRPr="00083AAF">
        <w:rPr>
          <w:rFonts w:cs="Arial"/>
          <w:iCs/>
          <w:sz w:val="24"/>
          <w:szCs w:val="24"/>
        </w:rPr>
        <w:t>Positive Behavior Supports and Interventions (</w:t>
      </w:r>
      <w:r w:rsidRPr="00083AAF">
        <w:rPr>
          <w:rFonts w:cs="Arial"/>
          <w:iCs/>
          <w:sz w:val="24"/>
          <w:szCs w:val="24"/>
        </w:rPr>
        <w:t>PBIS</w:t>
      </w:r>
      <w:r w:rsidR="00666949" w:rsidRPr="00083AAF">
        <w:rPr>
          <w:rFonts w:cs="Arial"/>
          <w:iCs/>
          <w:sz w:val="24"/>
          <w:szCs w:val="24"/>
        </w:rPr>
        <w:t>)</w:t>
      </w:r>
      <w:r w:rsidRPr="00083AAF">
        <w:rPr>
          <w:rFonts w:cs="Arial"/>
          <w:iCs/>
          <w:sz w:val="24"/>
          <w:szCs w:val="24"/>
        </w:rPr>
        <w:t xml:space="preserve"> model of classroom management and Restorative Justice model of conflict resolution are taught and followed when mistakes happen within the learning community. Teachers report that students are beginning to self-implement these strategies without adult guidance.</w:t>
      </w:r>
    </w:p>
    <w:p w14:paraId="52419CE5" w14:textId="77777777" w:rsidR="00382D36" w:rsidRPr="00083AAF" w:rsidRDefault="00382D36" w:rsidP="00551146">
      <w:pPr>
        <w:rPr>
          <w:rFonts w:cs="Arial"/>
          <w:iCs/>
          <w:sz w:val="24"/>
          <w:szCs w:val="24"/>
        </w:rPr>
      </w:pPr>
    </w:p>
    <w:p w14:paraId="197E481B" w14:textId="46C9700C" w:rsidR="00551146" w:rsidRDefault="00551146" w:rsidP="00551146">
      <w:pPr>
        <w:rPr>
          <w:rFonts w:cs="Arial"/>
          <w:iCs/>
          <w:sz w:val="24"/>
          <w:szCs w:val="24"/>
        </w:rPr>
      </w:pPr>
      <w:r w:rsidRPr="00083AAF">
        <w:rPr>
          <w:rFonts w:cs="Arial"/>
          <w:iCs/>
          <w:sz w:val="24"/>
          <w:szCs w:val="24"/>
        </w:rPr>
        <w:t xml:space="preserve">All students keep a Pride Portfolio throughout the year to monitor their own progress and success. Twice a year students share portfolios with their families at Student Led Conferences, where they discuss personal goals and report on progress made. </w:t>
      </w:r>
    </w:p>
    <w:p w14:paraId="38DC4ABC" w14:textId="77777777" w:rsidR="001345BD" w:rsidRPr="00083AAF" w:rsidRDefault="001345BD" w:rsidP="00551146">
      <w:pPr>
        <w:rPr>
          <w:rFonts w:cs="Arial"/>
          <w:iCs/>
          <w:sz w:val="24"/>
          <w:szCs w:val="24"/>
        </w:rPr>
      </w:pPr>
    </w:p>
    <w:p w14:paraId="65E69565" w14:textId="1F5A0907" w:rsidR="00551146" w:rsidRPr="00083AAF" w:rsidRDefault="00551146" w:rsidP="00551146">
      <w:pPr>
        <w:rPr>
          <w:rFonts w:cs="Arial"/>
          <w:iCs/>
          <w:sz w:val="24"/>
          <w:szCs w:val="24"/>
        </w:rPr>
      </w:pPr>
      <w:r w:rsidRPr="00083AAF">
        <w:rPr>
          <w:rFonts w:cs="Arial"/>
          <w:iCs/>
          <w:sz w:val="24"/>
          <w:szCs w:val="24"/>
        </w:rPr>
        <w:t>A 6-week/3-days per week Summer Program, in which over 90% of students participate, further reinforces attainment and mastery of important academic skills, provides exposure to real-world settings, and time to practice social skills. Morning sessions focus on math and reading instruction. During afternoon sessions, students choose a study unit that includes hands on activities and a field trip for real life application where students choose a topic to explore through a cross-curricular lens. Teachers report a significant decrease in student behavior issues during the summer when participants had increased opportunity for experiential learning and personal choice.</w:t>
      </w:r>
    </w:p>
    <w:p w14:paraId="5C19132E" w14:textId="77777777" w:rsidR="00382D36" w:rsidRPr="00083AAF" w:rsidRDefault="00382D36" w:rsidP="00551146">
      <w:pPr>
        <w:rPr>
          <w:rFonts w:cs="Arial"/>
          <w:iCs/>
          <w:sz w:val="24"/>
          <w:szCs w:val="24"/>
        </w:rPr>
      </w:pPr>
    </w:p>
    <w:p w14:paraId="65BD687D" w14:textId="521E2D44" w:rsidR="008803D6" w:rsidRDefault="008803D6" w:rsidP="008803D6">
      <w:pPr>
        <w:jc w:val="center"/>
        <w:rPr>
          <w:rFonts w:cs="Arial"/>
          <w:i/>
          <w:sz w:val="20"/>
          <w:szCs w:val="20"/>
        </w:rPr>
      </w:pPr>
    </w:p>
    <w:p w14:paraId="6ABB7081" w14:textId="1BBDF865" w:rsidR="00FA6765" w:rsidRDefault="00FA6765" w:rsidP="008803D6">
      <w:pPr>
        <w:jc w:val="center"/>
        <w:rPr>
          <w:rFonts w:cs="Arial"/>
          <w:i/>
          <w:sz w:val="20"/>
          <w:szCs w:val="20"/>
        </w:rPr>
      </w:pPr>
    </w:p>
    <w:p w14:paraId="61EF0B16" w14:textId="346B68B5" w:rsidR="00FA6765" w:rsidRDefault="00FA6765" w:rsidP="008803D6">
      <w:pPr>
        <w:jc w:val="center"/>
        <w:rPr>
          <w:rFonts w:cs="Arial"/>
          <w:i/>
          <w:sz w:val="20"/>
          <w:szCs w:val="20"/>
        </w:rPr>
      </w:pPr>
    </w:p>
    <w:p w14:paraId="179CC963" w14:textId="4AC458BB" w:rsidR="00FA6765" w:rsidRDefault="00FA6765" w:rsidP="008803D6">
      <w:pPr>
        <w:jc w:val="center"/>
        <w:rPr>
          <w:rFonts w:cs="Arial"/>
          <w:i/>
          <w:sz w:val="20"/>
          <w:szCs w:val="20"/>
        </w:rPr>
      </w:pPr>
    </w:p>
    <w:p w14:paraId="698CE209" w14:textId="52890E3F" w:rsidR="00FA6765" w:rsidRDefault="00FA6765" w:rsidP="008803D6">
      <w:pPr>
        <w:jc w:val="center"/>
        <w:rPr>
          <w:rFonts w:cs="Arial"/>
          <w:i/>
          <w:sz w:val="20"/>
          <w:szCs w:val="20"/>
        </w:rPr>
      </w:pPr>
    </w:p>
    <w:p w14:paraId="6EF462E5" w14:textId="3D7A64FC" w:rsidR="00FA6765" w:rsidRDefault="00FA6765" w:rsidP="008803D6">
      <w:pPr>
        <w:jc w:val="center"/>
        <w:rPr>
          <w:rFonts w:cs="Arial"/>
          <w:i/>
          <w:sz w:val="20"/>
          <w:szCs w:val="20"/>
        </w:rPr>
      </w:pPr>
    </w:p>
    <w:p w14:paraId="1B80EC25" w14:textId="4E025C57" w:rsidR="00FA6765" w:rsidRDefault="00FA6765" w:rsidP="008803D6">
      <w:pPr>
        <w:jc w:val="center"/>
        <w:rPr>
          <w:rFonts w:cs="Arial"/>
          <w:i/>
          <w:sz w:val="20"/>
          <w:szCs w:val="20"/>
        </w:rPr>
      </w:pPr>
    </w:p>
    <w:p w14:paraId="4B9D51B1" w14:textId="544D882E" w:rsidR="00FA6765" w:rsidRDefault="00FA6765" w:rsidP="008803D6">
      <w:pPr>
        <w:jc w:val="center"/>
        <w:rPr>
          <w:rFonts w:cs="Arial"/>
          <w:i/>
          <w:sz w:val="20"/>
          <w:szCs w:val="20"/>
        </w:rPr>
      </w:pPr>
    </w:p>
    <w:p w14:paraId="3D6E34DD" w14:textId="6F98FB14" w:rsidR="00FA6765" w:rsidRDefault="00FA6765" w:rsidP="008803D6">
      <w:pPr>
        <w:jc w:val="center"/>
        <w:rPr>
          <w:rFonts w:cs="Arial"/>
          <w:i/>
          <w:sz w:val="20"/>
          <w:szCs w:val="20"/>
        </w:rPr>
      </w:pPr>
    </w:p>
    <w:p w14:paraId="5AE5324A" w14:textId="1A9DB212" w:rsidR="00FA6765" w:rsidRDefault="00FA6765" w:rsidP="008803D6">
      <w:pPr>
        <w:jc w:val="center"/>
        <w:rPr>
          <w:rFonts w:cs="Arial"/>
          <w:i/>
          <w:sz w:val="20"/>
          <w:szCs w:val="20"/>
        </w:rPr>
      </w:pPr>
    </w:p>
    <w:p w14:paraId="2EC50EE4" w14:textId="665CF8A2" w:rsidR="00FA6765" w:rsidRDefault="00FA6765" w:rsidP="008803D6">
      <w:pPr>
        <w:jc w:val="center"/>
        <w:rPr>
          <w:rFonts w:cs="Arial"/>
          <w:i/>
          <w:sz w:val="20"/>
          <w:szCs w:val="20"/>
        </w:rPr>
      </w:pPr>
    </w:p>
    <w:p w14:paraId="17BB5F6E" w14:textId="402097E3" w:rsidR="00FA6765" w:rsidRDefault="00FA6765" w:rsidP="008803D6">
      <w:pPr>
        <w:jc w:val="center"/>
        <w:rPr>
          <w:rFonts w:cs="Arial"/>
          <w:i/>
          <w:sz w:val="20"/>
          <w:szCs w:val="20"/>
        </w:rPr>
      </w:pPr>
    </w:p>
    <w:p w14:paraId="3D6FBFF9" w14:textId="5AF2AC2C" w:rsidR="00FA6765" w:rsidRDefault="00FA6765" w:rsidP="008803D6">
      <w:pPr>
        <w:jc w:val="center"/>
        <w:rPr>
          <w:rFonts w:cs="Arial"/>
          <w:i/>
          <w:sz w:val="20"/>
          <w:szCs w:val="20"/>
        </w:rPr>
      </w:pPr>
    </w:p>
    <w:p w14:paraId="2AC3F039" w14:textId="1040BF37" w:rsidR="00FA6765" w:rsidRDefault="00FA6765" w:rsidP="008803D6">
      <w:pPr>
        <w:jc w:val="center"/>
        <w:rPr>
          <w:rFonts w:cs="Arial"/>
          <w:i/>
          <w:sz w:val="20"/>
          <w:szCs w:val="20"/>
        </w:rPr>
      </w:pPr>
    </w:p>
    <w:p w14:paraId="1EF448C5" w14:textId="68DC6A40" w:rsidR="00FA6765" w:rsidRDefault="00FA6765" w:rsidP="008803D6">
      <w:pPr>
        <w:jc w:val="center"/>
        <w:rPr>
          <w:rFonts w:cs="Arial"/>
          <w:i/>
          <w:sz w:val="20"/>
          <w:szCs w:val="20"/>
        </w:rPr>
      </w:pPr>
    </w:p>
    <w:p w14:paraId="6AE517A7" w14:textId="040395D2" w:rsidR="00FA6765" w:rsidRDefault="00FA6765" w:rsidP="008803D6">
      <w:pPr>
        <w:jc w:val="center"/>
        <w:rPr>
          <w:rFonts w:cs="Arial"/>
          <w:i/>
          <w:sz w:val="20"/>
          <w:szCs w:val="20"/>
        </w:rPr>
      </w:pPr>
    </w:p>
    <w:p w14:paraId="18974533" w14:textId="2D8B36F3" w:rsidR="00FA6765" w:rsidRDefault="00FA6765" w:rsidP="008803D6">
      <w:pPr>
        <w:jc w:val="center"/>
        <w:rPr>
          <w:rFonts w:cs="Arial"/>
          <w:i/>
          <w:sz w:val="20"/>
          <w:szCs w:val="20"/>
        </w:rPr>
      </w:pPr>
    </w:p>
    <w:p w14:paraId="50C7DE85" w14:textId="77777777" w:rsidR="00FA6765" w:rsidRDefault="00FA6765" w:rsidP="008803D6">
      <w:pPr>
        <w:jc w:val="center"/>
        <w:rPr>
          <w:rFonts w:cs="Arial"/>
          <w:i/>
          <w:sz w:val="20"/>
          <w:szCs w:val="20"/>
        </w:rPr>
      </w:pPr>
    </w:p>
    <w:p w14:paraId="2782AD1A" w14:textId="77777777" w:rsidR="008803D6" w:rsidRDefault="008803D6" w:rsidP="003C2121">
      <w:pPr>
        <w:rPr>
          <w:rFonts w:cs="Arial"/>
          <w:i/>
          <w:sz w:val="20"/>
          <w:szCs w:val="20"/>
        </w:rPr>
      </w:pPr>
      <w:bookmarkStart w:id="1" w:name="_Hlk31975588"/>
    </w:p>
    <w:tbl>
      <w:tblPr>
        <w:tblStyle w:val="TableGrid"/>
        <w:tblW w:w="0" w:type="auto"/>
        <w:tblLook w:val="04A0" w:firstRow="1" w:lastRow="0" w:firstColumn="1" w:lastColumn="0" w:noHBand="0" w:noVBand="1"/>
      </w:tblPr>
      <w:tblGrid>
        <w:gridCol w:w="9350"/>
      </w:tblGrid>
      <w:tr w:rsidR="008803D6" w14:paraId="7BBADE24" w14:textId="77777777" w:rsidTr="00FF4A56">
        <w:tc>
          <w:tcPr>
            <w:tcW w:w="9350" w:type="dxa"/>
            <w:shd w:val="clear" w:color="auto" w:fill="800000"/>
          </w:tcPr>
          <w:p w14:paraId="5B378374" w14:textId="1D9ACD3E" w:rsidR="008803D6" w:rsidRDefault="008803D6" w:rsidP="00FF4A56">
            <w:pPr>
              <w:rPr>
                <w:rFonts w:cs="Arial"/>
                <w:sz w:val="28"/>
                <w:szCs w:val="28"/>
              </w:rPr>
            </w:pPr>
            <w:r>
              <w:rPr>
                <w:rFonts w:cs="Arial"/>
                <w:sz w:val="28"/>
                <w:szCs w:val="28"/>
              </w:rPr>
              <w:lastRenderedPageBreak/>
              <w:t>Section 1</w:t>
            </w:r>
            <w:r w:rsidR="00FA6765">
              <w:rPr>
                <w:rFonts w:cs="Arial"/>
                <w:sz w:val="28"/>
                <w:szCs w:val="28"/>
              </w:rPr>
              <w:t>3</w:t>
            </w:r>
            <w:r>
              <w:rPr>
                <w:rFonts w:cs="Arial"/>
                <w:sz w:val="28"/>
                <w:szCs w:val="28"/>
              </w:rPr>
              <w:t xml:space="preserve">: </w:t>
            </w:r>
            <w:r w:rsidR="00FA6765">
              <w:rPr>
                <w:rFonts w:cs="Arial"/>
                <w:sz w:val="28"/>
                <w:szCs w:val="28"/>
              </w:rPr>
              <w:t>Site Visit Report</w:t>
            </w:r>
          </w:p>
        </w:tc>
      </w:tr>
    </w:tbl>
    <w:p w14:paraId="688824BB" w14:textId="77777777" w:rsidR="008803D6" w:rsidRDefault="008803D6" w:rsidP="00E91877">
      <w:pPr>
        <w:rPr>
          <w:rFonts w:cs="Arial"/>
          <w:i/>
          <w:sz w:val="20"/>
          <w:szCs w:val="20"/>
        </w:rPr>
      </w:pPr>
    </w:p>
    <w:bookmarkEnd w:id="1"/>
    <w:p w14:paraId="79CC7099" w14:textId="77777777" w:rsidR="00C552ED" w:rsidRPr="00296C60" w:rsidRDefault="00C552ED" w:rsidP="00C552ED">
      <w:pPr>
        <w:jc w:val="center"/>
        <w:rPr>
          <w:b/>
          <w:color w:val="8D3640"/>
          <w:sz w:val="34"/>
          <w:szCs w:val="34"/>
        </w:rPr>
      </w:pPr>
      <w:r w:rsidRPr="00296C60">
        <w:rPr>
          <w:b/>
          <w:color w:val="8D3640"/>
          <w:sz w:val="34"/>
          <w:szCs w:val="34"/>
        </w:rPr>
        <w:t>Maine Charter School Commission</w:t>
      </w:r>
    </w:p>
    <w:p w14:paraId="33088D3A" w14:textId="77777777" w:rsidR="00C552ED" w:rsidRPr="00296C60" w:rsidRDefault="00C552ED" w:rsidP="00C552ED">
      <w:pPr>
        <w:jc w:val="center"/>
        <w:rPr>
          <w:b/>
          <w:sz w:val="30"/>
          <w:szCs w:val="30"/>
        </w:rPr>
      </w:pPr>
      <w:r w:rsidRPr="00296C60">
        <w:rPr>
          <w:b/>
          <w:sz w:val="30"/>
          <w:szCs w:val="30"/>
        </w:rPr>
        <w:t xml:space="preserve">Monitoring Site Visit Report </w:t>
      </w:r>
      <w:r>
        <w:rPr>
          <w:b/>
          <w:sz w:val="30"/>
          <w:szCs w:val="30"/>
        </w:rPr>
        <w:t>October 29, 2019</w:t>
      </w:r>
    </w:p>
    <w:p w14:paraId="6A1EB66C" w14:textId="77777777" w:rsidR="00C552ED" w:rsidRDefault="00C552ED" w:rsidP="00C552ED">
      <w:pPr>
        <w:rPr>
          <w:b/>
          <w:sz w:val="28"/>
          <w:szCs w:val="28"/>
        </w:rPr>
      </w:pPr>
    </w:p>
    <w:tbl>
      <w:tblPr>
        <w:tblStyle w:val="TableGrid"/>
        <w:tblW w:w="0" w:type="auto"/>
        <w:tblLook w:val="04A0" w:firstRow="1" w:lastRow="0" w:firstColumn="1" w:lastColumn="0" w:noHBand="0" w:noVBand="1"/>
      </w:tblPr>
      <w:tblGrid>
        <w:gridCol w:w="2263"/>
        <w:gridCol w:w="6379"/>
      </w:tblGrid>
      <w:tr w:rsidR="00C552ED" w14:paraId="0537B2A8" w14:textId="77777777" w:rsidTr="0060274C">
        <w:tc>
          <w:tcPr>
            <w:tcW w:w="2263" w:type="dxa"/>
          </w:tcPr>
          <w:p w14:paraId="37492A99" w14:textId="77777777" w:rsidR="00C552ED" w:rsidRPr="0093560C" w:rsidRDefault="00C552ED" w:rsidP="0060274C">
            <w:pPr>
              <w:rPr>
                <w:sz w:val="24"/>
                <w:szCs w:val="24"/>
              </w:rPr>
            </w:pPr>
            <w:r>
              <w:rPr>
                <w:sz w:val="24"/>
                <w:szCs w:val="24"/>
              </w:rPr>
              <w:t>REPORT DATE:</w:t>
            </w:r>
          </w:p>
        </w:tc>
        <w:tc>
          <w:tcPr>
            <w:tcW w:w="6379" w:type="dxa"/>
          </w:tcPr>
          <w:p w14:paraId="0CF3EF80" w14:textId="77777777" w:rsidR="00C552ED" w:rsidRDefault="00C552ED" w:rsidP="0060274C">
            <w:pPr>
              <w:rPr>
                <w:sz w:val="28"/>
                <w:szCs w:val="28"/>
              </w:rPr>
            </w:pPr>
            <w:r>
              <w:rPr>
                <w:sz w:val="28"/>
                <w:szCs w:val="28"/>
              </w:rPr>
              <w:t>October 29, 2019</w:t>
            </w:r>
          </w:p>
        </w:tc>
      </w:tr>
      <w:tr w:rsidR="00C552ED" w14:paraId="71775E32" w14:textId="77777777" w:rsidTr="0060274C">
        <w:tc>
          <w:tcPr>
            <w:tcW w:w="2263" w:type="dxa"/>
          </w:tcPr>
          <w:p w14:paraId="44CD9080" w14:textId="77777777" w:rsidR="00C552ED" w:rsidRPr="0093560C" w:rsidRDefault="00C552ED" w:rsidP="0060274C">
            <w:pPr>
              <w:rPr>
                <w:sz w:val="24"/>
                <w:szCs w:val="24"/>
              </w:rPr>
            </w:pPr>
            <w:r>
              <w:rPr>
                <w:sz w:val="24"/>
                <w:szCs w:val="24"/>
              </w:rPr>
              <w:t>SCHOOL NAME:</w:t>
            </w:r>
          </w:p>
        </w:tc>
        <w:tc>
          <w:tcPr>
            <w:tcW w:w="6379" w:type="dxa"/>
          </w:tcPr>
          <w:p w14:paraId="1D2D648E" w14:textId="77777777" w:rsidR="00C552ED" w:rsidRDefault="00C552ED" w:rsidP="0060274C">
            <w:pPr>
              <w:rPr>
                <w:sz w:val="28"/>
                <w:szCs w:val="28"/>
              </w:rPr>
            </w:pPr>
            <w:r>
              <w:rPr>
                <w:sz w:val="28"/>
                <w:szCs w:val="28"/>
              </w:rPr>
              <w:t>ACADIA Academy</w:t>
            </w:r>
          </w:p>
        </w:tc>
      </w:tr>
      <w:tr w:rsidR="00C552ED" w14:paraId="47AD8FDF" w14:textId="77777777" w:rsidTr="0060274C">
        <w:tc>
          <w:tcPr>
            <w:tcW w:w="2263" w:type="dxa"/>
          </w:tcPr>
          <w:p w14:paraId="0B65905D" w14:textId="77777777" w:rsidR="00C552ED" w:rsidRPr="0093560C" w:rsidRDefault="00C552ED" w:rsidP="0060274C">
            <w:pPr>
              <w:rPr>
                <w:sz w:val="24"/>
                <w:szCs w:val="24"/>
              </w:rPr>
            </w:pPr>
            <w:r>
              <w:rPr>
                <w:sz w:val="24"/>
                <w:szCs w:val="24"/>
              </w:rPr>
              <w:t>ADDRESS:</w:t>
            </w:r>
          </w:p>
        </w:tc>
        <w:tc>
          <w:tcPr>
            <w:tcW w:w="6379" w:type="dxa"/>
          </w:tcPr>
          <w:p w14:paraId="525FFE59" w14:textId="77777777" w:rsidR="00C552ED" w:rsidRDefault="00C552ED" w:rsidP="0060274C">
            <w:pPr>
              <w:rPr>
                <w:sz w:val="28"/>
                <w:szCs w:val="28"/>
              </w:rPr>
            </w:pPr>
            <w:r>
              <w:rPr>
                <w:sz w:val="28"/>
                <w:szCs w:val="28"/>
              </w:rPr>
              <w:t>12 Westminster Street, Lewiston, Maine</w:t>
            </w:r>
          </w:p>
        </w:tc>
      </w:tr>
      <w:tr w:rsidR="00C552ED" w14:paraId="22666003" w14:textId="77777777" w:rsidTr="0060274C">
        <w:tc>
          <w:tcPr>
            <w:tcW w:w="2263" w:type="dxa"/>
          </w:tcPr>
          <w:p w14:paraId="68753B4C" w14:textId="77777777" w:rsidR="00C552ED" w:rsidRPr="0093560C" w:rsidRDefault="00C552ED" w:rsidP="0060274C">
            <w:pPr>
              <w:rPr>
                <w:sz w:val="24"/>
                <w:szCs w:val="24"/>
              </w:rPr>
            </w:pPr>
            <w:r>
              <w:rPr>
                <w:sz w:val="24"/>
                <w:szCs w:val="24"/>
              </w:rPr>
              <w:t>GRADES SERVED:</w:t>
            </w:r>
          </w:p>
        </w:tc>
        <w:tc>
          <w:tcPr>
            <w:tcW w:w="6379" w:type="dxa"/>
          </w:tcPr>
          <w:p w14:paraId="7470B1EA" w14:textId="77777777" w:rsidR="00C552ED" w:rsidRDefault="00C552ED" w:rsidP="0060274C">
            <w:pPr>
              <w:rPr>
                <w:sz w:val="28"/>
                <w:szCs w:val="28"/>
              </w:rPr>
            </w:pPr>
            <w:r>
              <w:rPr>
                <w:sz w:val="28"/>
                <w:szCs w:val="28"/>
              </w:rPr>
              <w:t>PreK - 5</w:t>
            </w:r>
          </w:p>
        </w:tc>
      </w:tr>
      <w:tr w:rsidR="00C552ED" w14:paraId="67B73169" w14:textId="77777777" w:rsidTr="0060274C">
        <w:tc>
          <w:tcPr>
            <w:tcW w:w="2263" w:type="dxa"/>
          </w:tcPr>
          <w:p w14:paraId="4C7E0C42" w14:textId="77777777" w:rsidR="00C552ED" w:rsidRPr="0093560C" w:rsidRDefault="00C552ED" w:rsidP="0060274C">
            <w:pPr>
              <w:rPr>
                <w:sz w:val="24"/>
                <w:szCs w:val="24"/>
              </w:rPr>
            </w:pPr>
            <w:r>
              <w:rPr>
                <w:sz w:val="24"/>
                <w:szCs w:val="24"/>
              </w:rPr>
              <w:t>ENROLLMENT:</w:t>
            </w:r>
          </w:p>
        </w:tc>
        <w:tc>
          <w:tcPr>
            <w:tcW w:w="6379" w:type="dxa"/>
          </w:tcPr>
          <w:p w14:paraId="1AA93085" w14:textId="77777777" w:rsidR="00C552ED" w:rsidRDefault="00C552ED" w:rsidP="0060274C">
            <w:pPr>
              <w:rPr>
                <w:sz w:val="28"/>
                <w:szCs w:val="28"/>
              </w:rPr>
            </w:pPr>
            <w:r>
              <w:rPr>
                <w:sz w:val="28"/>
                <w:szCs w:val="28"/>
              </w:rPr>
              <w:t>204</w:t>
            </w:r>
          </w:p>
        </w:tc>
      </w:tr>
      <w:tr w:rsidR="00C552ED" w14:paraId="00C46236" w14:textId="77777777" w:rsidTr="0060274C">
        <w:tc>
          <w:tcPr>
            <w:tcW w:w="2263" w:type="dxa"/>
          </w:tcPr>
          <w:p w14:paraId="79EF73D7" w14:textId="77777777" w:rsidR="00C552ED" w:rsidRDefault="00C552ED" w:rsidP="0060274C">
            <w:pPr>
              <w:rPr>
                <w:sz w:val="24"/>
                <w:szCs w:val="24"/>
              </w:rPr>
            </w:pPr>
            <w:r>
              <w:rPr>
                <w:sz w:val="24"/>
                <w:szCs w:val="24"/>
              </w:rPr>
              <w:t>YEAR OPENED:</w:t>
            </w:r>
          </w:p>
        </w:tc>
        <w:tc>
          <w:tcPr>
            <w:tcW w:w="6379" w:type="dxa"/>
          </w:tcPr>
          <w:p w14:paraId="723BF21E" w14:textId="77777777" w:rsidR="00C552ED" w:rsidRDefault="00C552ED" w:rsidP="0060274C">
            <w:pPr>
              <w:rPr>
                <w:sz w:val="28"/>
                <w:szCs w:val="28"/>
              </w:rPr>
            </w:pPr>
            <w:r>
              <w:rPr>
                <w:sz w:val="28"/>
                <w:szCs w:val="28"/>
              </w:rPr>
              <w:t>September 2016</w:t>
            </w:r>
          </w:p>
        </w:tc>
      </w:tr>
    </w:tbl>
    <w:p w14:paraId="08F86818" w14:textId="77777777" w:rsidR="00C552ED" w:rsidRPr="0093560C" w:rsidRDefault="00C552ED" w:rsidP="00C552ED">
      <w:pPr>
        <w:rPr>
          <w:sz w:val="28"/>
          <w:szCs w:val="28"/>
        </w:rPr>
      </w:pPr>
    </w:p>
    <w:p w14:paraId="3CBE1638" w14:textId="77777777" w:rsidR="00C552ED" w:rsidRDefault="00C552ED" w:rsidP="00C552ED">
      <w:pPr>
        <w:rPr>
          <w:b/>
          <w:sz w:val="28"/>
          <w:szCs w:val="28"/>
        </w:rPr>
      </w:pPr>
    </w:p>
    <w:p w14:paraId="63673BD8" w14:textId="77777777" w:rsidR="00C552ED" w:rsidRPr="00763DF8" w:rsidRDefault="00C552ED" w:rsidP="00C552ED">
      <w:pPr>
        <w:rPr>
          <w:color w:val="FFFFFF" w:themeColor="background1"/>
          <w:sz w:val="24"/>
          <w:szCs w:val="24"/>
        </w:rPr>
      </w:pPr>
      <w:r w:rsidRPr="00763DF8">
        <w:rPr>
          <w:color w:val="FFFFFF" w:themeColor="background1"/>
          <w:sz w:val="24"/>
          <w:szCs w:val="24"/>
          <w:highlight w:val="darkRed"/>
        </w:rPr>
        <w:t>Monitoring Site Visit Purpose</w:t>
      </w:r>
    </w:p>
    <w:p w14:paraId="0A6FB95E" w14:textId="77777777" w:rsidR="00C552ED" w:rsidRPr="002C6379" w:rsidRDefault="00C552ED" w:rsidP="00C552ED">
      <w:pPr>
        <w:rPr>
          <w:sz w:val="16"/>
          <w:szCs w:val="16"/>
        </w:rPr>
      </w:pPr>
    </w:p>
    <w:p w14:paraId="7B271433" w14:textId="77777777" w:rsidR="00C552ED" w:rsidRDefault="00C552ED" w:rsidP="00C552ED">
      <w:r w:rsidRPr="00631D8E">
        <w:t xml:space="preserve">The primary purpose of site visits is to inform authorizer decisions, both imminent, such </w:t>
      </w:r>
      <w:r>
        <w:t xml:space="preserve">as </w:t>
      </w:r>
      <w:r w:rsidRPr="00631D8E">
        <w:t xml:space="preserve">assessing a school’s readiness to open, and longitudinal, when a visit is undertaken mid-term as part of routine monitoring. </w:t>
      </w:r>
    </w:p>
    <w:p w14:paraId="253EEC8E" w14:textId="77777777" w:rsidR="00C552ED" w:rsidRDefault="00C552ED" w:rsidP="00C552ED"/>
    <w:p w14:paraId="7A05B928" w14:textId="77777777" w:rsidR="00C552ED" w:rsidRDefault="00C552ED" w:rsidP="00C552ED">
      <w:r>
        <w:t>The purpose of m</w:t>
      </w:r>
      <w:r w:rsidRPr="007877D7">
        <w:t xml:space="preserve">onitoring visits </w:t>
      </w:r>
      <w:r>
        <w:t>is t</w:t>
      </w:r>
      <w:r w:rsidRPr="007877D7">
        <w:t>o gauge the overall progress a school is making toward the goals outlined in its charter. In most cases, the authorizer will already possess some quantitative data about that progress – test scores, attendance rates, and other annual outcomes, so a monitoring visit can help explain the context behind that data and explore the school’s fidelity to its approved program.</w:t>
      </w:r>
    </w:p>
    <w:p w14:paraId="489D2EDD" w14:textId="77777777" w:rsidR="00C552ED" w:rsidRDefault="00C552ED" w:rsidP="00C552ED"/>
    <w:p w14:paraId="511BAD86" w14:textId="77777777" w:rsidR="00C552ED" w:rsidRDefault="00C552ED" w:rsidP="00C552ED">
      <w:r w:rsidRPr="00631D8E">
        <w:t xml:space="preserve">Site visits </w:t>
      </w:r>
      <w:r>
        <w:t>are</w:t>
      </w:r>
      <w:r w:rsidRPr="00631D8E">
        <w:t xml:space="preserve"> a mechanism for collecting additional evidence regarding a school’s performance against the expectations memorialized in its contract and contribute to the body of data authorizers utilize to ultimately make renewal recommendations. They also provide staff with the opportunity to review and analyze documentation that may be better understood on-site, such as factors impacting attendance, or rates of academic growth across subgroups. Site visits can also provide a basis for authorizer judgment or intervention where there is limited state assessment data yet available</w:t>
      </w:r>
      <w:r>
        <w:t xml:space="preserve">. </w:t>
      </w:r>
    </w:p>
    <w:p w14:paraId="2DDCD455" w14:textId="77777777" w:rsidR="00C552ED" w:rsidRDefault="00C552ED" w:rsidP="00C552ED"/>
    <w:p w14:paraId="0BCA94E1" w14:textId="77777777" w:rsidR="00C552ED" w:rsidRPr="00763DF8" w:rsidRDefault="00C552ED" w:rsidP="00C552ED">
      <w:pPr>
        <w:rPr>
          <w:color w:val="FFFFFF" w:themeColor="background1"/>
          <w:sz w:val="24"/>
          <w:szCs w:val="24"/>
        </w:rPr>
      </w:pPr>
      <w:r w:rsidRPr="00763DF8">
        <w:rPr>
          <w:color w:val="FFFFFF" w:themeColor="background1"/>
          <w:sz w:val="24"/>
          <w:szCs w:val="24"/>
          <w:highlight w:val="darkRed"/>
        </w:rPr>
        <w:t>Monitoring Site Visit Process</w:t>
      </w:r>
    </w:p>
    <w:p w14:paraId="75BE209A" w14:textId="77777777" w:rsidR="00C552ED" w:rsidRPr="002C6379" w:rsidRDefault="00C552ED" w:rsidP="00C552ED">
      <w:pPr>
        <w:rPr>
          <w:sz w:val="16"/>
          <w:szCs w:val="16"/>
        </w:rPr>
      </w:pPr>
    </w:p>
    <w:p w14:paraId="19F59BE0" w14:textId="77777777" w:rsidR="00C552ED" w:rsidRDefault="00C552ED" w:rsidP="00C552ED">
      <w:r>
        <w:t xml:space="preserve">Monitoring Site Visits are based on both the criteria set forth in the school’s performance framework and the school’s alignment with its mission. The categories in the performance framework are student achievement, school climate and family engagement, governance, and finance. </w:t>
      </w:r>
    </w:p>
    <w:p w14:paraId="7E699173" w14:textId="77777777" w:rsidR="00C552ED" w:rsidRPr="00455ADE" w:rsidRDefault="00C552ED" w:rsidP="00C552ED">
      <w:pPr>
        <w:rPr>
          <w:sz w:val="18"/>
          <w:szCs w:val="18"/>
        </w:rPr>
      </w:pPr>
    </w:p>
    <w:p w14:paraId="32FDE802" w14:textId="77777777" w:rsidR="00C552ED" w:rsidRPr="005D7A73" w:rsidRDefault="00C552ED" w:rsidP="00C552ED">
      <w:r w:rsidRPr="005D7A73">
        <w:t>The following participants conducted the monitoring site visit:</w:t>
      </w:r>
    </w:p>
    <w:p w14:paraId="51BA58B0" w14:textId="77777777" w:rsidR="00C552ED" w:rsidRPr="005D7A73" w:rsidRDefault="00C552ED" w:rsidP="00C552ED">
      <w:pPr>
        <w:pStyle w:val="ListParagraph"/>
        <w:numPr>
          <w:ilvl w:val="0"/>
          <w:numId w:val="28"/>
        </w:numPr>
      </w:pPr>
      <w:r>
        <w:t>Bob Kautz, Executive Director</w:t>
      </w:r>
    </w:p>
    <w:p w14:paraId="74E9281C" w14:textId="77777777" w:rsidR="00C552ED" w:rsidRDefault="00C552ED" w:rsidP="00C552ED">
      <w:pPr>
        <w:pStyle w:val="ListParagraph"/>
        <w:numPr>
          <w:ilvl w:val="0"/>
          <w:numId w:val="28"/>
        </w:numPr>
      </w:pPr>
      <w:r>
        <w:t>Gina Post, Director of Program Management</w:t>
      </w:r>
    </w:p>
    <w:p w14:paraId="2FB4A1A6" w14:textId="77777777" w:rsidR="00C552ED" w:rsidRDefault="00C552ED" w:rsidP="00C552ED">
      <w:pPr>
        <w:pStyle w:val="ListParagraph"/>
        <w:numPr>
          <w:ilvl w:val="0"/>
          <w:numId w:val="28"/>
        </w:numPr>
      </w:pPr>
      <w:r>
        <w:t>Roberta Lucas, MDOE Special Services</w:t>
      </w:r>
    </w:p>
    <w:p w14:paraId="3FAA314D" w14:textId="77777777" w:rsidR="00C552ED" w:rsidRDefault="00C552ED" w:rsidP="00C552ED">
      <w:pPr>
        <w:pStyle w:val="ListParagraph"/>
        <w:numPr>
          <w:ilvl w:val="0"/>
          <w:numId w:val="28"/>
        </w:numPr>
      </w:pPr>
      <w:r>
        <w:t>Leora Byras, MDOE Special Services</w:t>
      </w:r>
    </w:p>
    <w:p w14:paraId="7F322232" w14:textId="77777777" w:rsidR="00C552ED" w:rsidRDefault="00C552ED" w:rsidP="00C552ED">
      <w:pPr>
        <w:pStyle w:val="ListParagraph"/>
        <w:numPr>
          <w:ilvl w:val="0"/>
          <w:numId w:val="28"/>
        </w:numPr>
      </w:pPr>
      <w:r>
        <w:t>Joe Drago, Consultant</w:t>
      </w:r>
    </w:p>
    <w:p w14:paraId="4156E674" w14:textId="77777777" w:rsidR="00C552ED" w:rsidRPr="005D7A73" w:rsidRDefault="00C552ED" w:rsidP="00C552ED">
      <w:pPr>
        <w:pStyle w:val="ListParagraph"/>
        <w:numPr>
          <w:ilvl w:val="0"/>
          <w:numId w:val="28"/>
        </w:numPr>
      </w:pPr>
      <w:r>
        <w:t>Joe Mattos, Consultant</w:t>
      </w:r>
    </w:p>
    <w:p w14:paraId="3DD3C795" w14:textId="77777777" w:rsidR="00C552ED" w:rsidRPr="005D7A73" w:rsidRDefault="00C552ED" w:rsidP="00C552ED"/>
    <w:p w14:paraId="009C7800" w14:textId="77777777" w:rsidR="00C552ED" w:rsidRPr="005D7A73" w:rsidRDefault="00C552ED" w:rsidP="00C552ED">
      <w:r w:rsidRPr="005D7A73">
        <w:t>The monitoring site visit</w:t>
      </w:r>
      <w:r>
        <w:t>s</w:t>
      </w:r>
      <w:r w:rsidRPr="005D7A73">
        <w:t xml:space="preserve"> </w:t>
      </w:r>
      <w:r>
        <w:t xml:space="preserve">were </w:t>
      </w:r>
      <w:r w:rsidRPr="00AB7716">
        <w:t xml:space="preserve">conducted on June 6 and August 12 at </w:t>
      </w:r>
      <w:r>
        <w:t xml:space="preserve">ACADIA Academy. </w:t>
      </w:r>
      <w:r w:rsidRPr="005D7A73">
        <w:t>Team members used the Site Visit Manual to plan for and conduct the visit</w:t>
      </w:r>
      <w:r>
        <w:t>s</w:t>
      </w:r>
      <w:r w:rsidRPr="005D7A73">
        <w:t xml:space="preserve">. Prior to the site visit, team members reviewed documents and other information related to </w:t>
      </w:r>
      <w:r>
        <w:t xml:space="preserve">the school’s mission and performance framework. </w:t>
      </w:r>
    </w:p>
    <w:p w14:paraId="0DB43573" w14:textId="77777777" w:rsidR="00C552ED" w:rsidRPr="005D7A73" w:rsidRDefault="00C552ED" w:rsidP="00C552ED"/>
    <w:p w14:paraId="55733F04" w14:textId="77777777" w:rsidR="00C552ED" w:rsidRPr="005D7A73" w:rsidRDefault="00C552ED" w:rsidP="00C552ED">
      <w:r w:rsidRPr="005D7A73">
        <w:t>Key documents and other information reviewed by the team prior to and at the time of visiting include</w:t>
      </w:r>
      <w:r>
        <w:t>d (as applicable)</w:t>
      </w:r>
      <w:r w:rsidRPr="005D7A73">
        <w:t>:</w:t>
      </w:r>
    </w:p>
    <w:p w14:paraId="4145514F" w14:textId="77777777" w:rsidR="00C552ED" w:rsidRPr="005D7A73" w:rsidRDefault="00C552ED" w:rsidP="00C552ED">
      <w:pPr>
        <w:pStyle w:val="ListParagraph"/>
        <w:numPr>
          <w:ilvl w:val="0"/>
          <w:numId w:val="29"/>
        </w:numPr>
      </w:pPr>
      <w:r w:rsidRPr="005D7A73">
        <w:t>School calendar</w:t>
      </w:r>
    </w:p>
    <w:p w14:paraId="1B4D258F" w14:textId="77777777" w:rsidR="00C552ED" w:rsidRPr="005D7A73" w:rsidRDefault="00C552ED" w:rsidP="00C552ED">
      <w:pPr>
        <w:pStyle w:val="ListParagraph"/>
        <w:numPr>
          <w:ilvl w:val="0"/>
          <w:numId w:val="29"/>
        </w:numPr>
      </w:pPr>
      <w:r w:rsidRPr="005D7A73">
        <w:t>Current enrollment and demographics</w:t>
      </w:r>
    </w:p>
    <w:p w14:paraId="79A69AF7" w14:textId="77777777" w:rsidR="00C552ED" w:rsidRPr="005D7A73" w:rsidRDefault="00C552ED" w:rsidP="00C552ED">
      <w:pPr>
        <w:pStyle w:val="ListParagraph"/>
        <w:numPr>
          <w:ilvl w:val="0"/>
          <w:numId w:val="29"/>
        </w:numPr>
      </w:pPr>
      <w:r w:rsidRPr="005D7A73">
        <w:t>Staff roster</w:t>
      </w:r>
    </w:p>
    <w:p w14:paraId="0793E288" w14:textId="77777777" w:rsidR="00C552ED" w:rsidRPr="005D7A73" w:rsidRDefault="00C552ED" w:rsidP="00C552ED">
      <w:pPr>
        <w:pStyle w:val="ListParagraph"/>
        <w:numPr>
          <w:ilvl w:val="0"/>
          <w:numId w:val="29"/>
        </w:numPr>
      </w:pPr>
      <w:r w:rsidRPr="005D7A73">
        <w:t>Current organizational chart</w:t>
      </w:r>
    </w:p>
    <w:p w14:paraId="4F6624FE" w14:textId="77777777" w:rsidR="00C552ED" w:rsidRPr="005D7A73" w:rsidRDefault="00C552ED" w:rsidP="00C552ED">
      <w:pPr>
        <w:pStyle w:val="ListParagraph"/>
        <w:numPr>
          <w:ilvl w:val="0"/>
          <w:numId w:val="29"/>
        </w:numPr>
      </w:pPr>
      <w:r w:rsidRPr="005D7A73">
        <w:t>Board meeting minutes</w:t>
      </w:r>
    </w:p>
    <w:p w14:paraId="1CA5F6D9" w14:textId="77777777" w:rsidR="00C552ED" w:rsidRPr="005D7A73" w:rsidRDefault="00C552ED" w:rsidP="00C552ED">
      <w:pPr>
        <w:pStyle w:val="ListParagraph"/>
        <w:numPr>
          <w:ilvl w:val="0"/>
          <w:numId w:val="29"/>
        </w:numPr>
      </w:pPr>
      <w:r w:rsidRPr="005D7A73">
        <w:t>Board member meeting attendance</w:t>
      </w:r>
    </w:p>
    <w:p w14:paraId="25FB9CC1" w14:textId="77777777" w:rsidR="00C552ED" w:rsidRPr="005D7A73" w:rsidRDefault="00C552ED" w:rsidP="00C552ED">
      <w:pPr>
        <w:pStyle w:val="ListParagraph"/>
        <w:numPr>
          <w:ilvl w:val="0"/>
          <w:numId w:val="29"/>
        </w:numPr>
      </w:pPr>
      <w:r w:rsidRPr="005D7A73">
        <w:t>School’s strategic plan</w:t>
      </w:r>
      <w:r>
        <w:t xml:space="preserve"> </w:t>
      </w:r>
    </w:p>
    <w:p w14:paraId="40B95B40" w14:textId="77777777" w:rsidR="00C552ED" w:rsidRPr="005D7A73" w:rsidRDefault="00C552ED" w:rsidP="00C552ED">
      <w:pPr>
        <w:pStyle w:val="ListParagraph"/>
        <w:numPr>
          <w:ilvl w:val="0"/>
          <w:numId w:val="29"/>
        </w:numPr>
      </w:pPr>
      <w:r w:rsidRPr="005D7A73">
        <w:t>Current Education Service Provider contract</w:t>
      </w:r>
      <w:r>
        <w:t xml:space="preserve"> </w:t>
      </w:r>
    </w:p>
    <w:p w14:paraId="21EE7680" w14:textId="77777777" w:rsidR="00C552ED" w:rsidRPr="005D7A73" w:rsidRDefault="00C552ED" w:rsidP="00C552ED">
      <w:pPr>
        <w:pStyle w:val="ListParagraph"/>
        <w:numPr>
          <w:ilvl w:val="0"/>
          <w:numId w:val="29"/>
        </w:numPr>
      </w:pPr>
      <w:r w:rsidRPr="005D7A73">
        <w:t>Professional Development calendar and agendas</w:t>
      </w:r>
      <w:r>
        <w:t xml:space="preserve"> </w:t>
      </w:r>
    </w:p>
    <w:p w14:paraId="5444D495" w14:textId="77777777" w:rsidR="00C552ED" w:rsidRPr="005D7A73" w:rsidRDefault="00C552ED" w:rsidP="00C552ED">
      <w:pPr>
        <w:pStyle w:val="ListParagraph"/>
        <w:numPr>
          <w:ilvl w:val="0"/>
          <w:numId w:val="29"/>
        </w:numPr>
      </w:pPr>
      <w:r w:rsidRPr="005D7A73">
        <w:t>Staff evaluation tool</w:t>
      </w:r>
    </w:p>
    <w:p w14:paraId="6F9C27ED" w14:textId="77777777" w:rsidR="00C552ED" w:rsidRPr="005D7A73" w:rsidRDefault="00C552ED" w:rsidP="00C552ED">
      <w:pPr>
        <w:pStyle w:val="ListParagraph"/>
        <w:numPr>
          <w:ilvl w:val="0"/>
          <w:numId w:val="29"/>
        </w:numPr>
      </w:pPr>
      <w:r w:rsidRPr="005D7A73">
        <w:t>Administrator evaluation tool used by governing board</w:t>
      </w:r>
    </w:p>
    <w:p w14:paraId="54B49A18" w14:textId="77777777" w:rsidR="00C552ED" w:rsidRPr="005D7A73" w:rsidRDefault="00C552ED" w:rsidP="00C552ED">
      <w:pPr>
        <w:pStyle w:val="ListParagraph"/>
        <w:numPr>
          <w:ilvl w:val="0"/>
          <w:numId w:val="29"/>
        </w:numPr>
      </w:pPr>
      <w:r w:rsidRPr="005D7A73">
        <w:t>Panorama school climate survey results</w:t>
      </w:r>
    </w:p>
    <w:p w14:paraId="2F88733F" w14:textId="77777777" w:rsidR="00C552ED" w:rsidRPr="005D7A73" w:rsidRDefault="00C552ED" w:rsidP="00C552ED">
      <w:pPr>
        <w:pStyle w:val="ListParagraph"/>
        <w:numPr>
          <w:ilvl w:val="0"/>
          <w:numId w:val="29"/>
        </w:numPr>
      </w:pPr>
      <w:r w:rsidRPr="005D7A73">
        <w:t>School’s self-assessment</w:t>
      </w:r>
    </w:p>
    <w:p w14:paraId="20B9FA47" w14:textId="77777777" w:rsidR="00C552ED" w:rsidRPr="005D7A73" w:rsidRDefault="00C552ED" w:rsidP="00C552ED">
      <w:pPr>
        <w:pStyle w:val="ListParagraph"/>
        <w:numPr>
          <w:ilvl w:val="0"/>
          <w:numId w:val="29"/>
        </w:numPr>
      </w:pPr>
      <w:r w:rsidRPr="005D7A73">
        <w:t>Previous year’s monitoring report</w:t>
      </w:r>
      <w:r>
        <w:t xml:space="preserve"> </w:t>
      </w:r>
    </w:p>
    <w:p w14:paraId="19C326B9" w14:textId="77777777" w:rsidR="00C552ED" w:rsidRPr="005D7A73" w:rsidRDefault="00C552ED" w:rsidP="00C552ED">
      <w:pPr>
        <w:pStyle w:val="ListParagraph"/>
        <w:numPr>
          <w:ilvl w:val="0"/>
          <w:numId w:val="29"/>
        </w:numPr>
      </w:pPr>
      <w:r w:rsidRPr="005D7A73">
        <w:t>School’s performance framework</w:t>
      </w:r>
    </w:p>
    <w:p w14:paraId="6EB15222" w14:textId="77777777" w:rsidR="00C552ED" w:rsidRPr="005D7A73" w:rsidRDefault="00C552ED" w:rsidP="00C552ED">
      <w:pPr>
        <w:pStyle w:val="ListParagraph"/>
        <w:numPr>
          <w:ilvl w:val="0"/>
          <w:numId w:val="29"/>
        </w:numPr>
      </w:pPr>
      <w:r w:rsidRPr="005D7A73">
        <w:t>Copies of current recruitment materials</w:t>
      </w:r>
    </w:p>
    <w:p w14:paraId="23A8D4C5" w14:textId="77777777" w:rsidR="00C552ED" w:rsidRPr="005D7A73" w:rsidRDefault="00C552ED" w:rsidP="00C552ED">
      <w:pPr>
        <w:pStyle w:val="ListParagraph"/>
        <w:numPr>
          <w:ilvl w:val="0"/>
          <w:numId w:val="29"/>
        </w:numPr>
      </w:pPr>
      <w:r w:rsidRPr="005D7A73">
        <w:t>Student enrollment application</w:t>
      </w:r>
    </w:p>
    <w:p w14:paraId="1EF74B22" w14:textId="77777777" w:rsidR="00C552ED" w:rsidRPr="00D17A92" w:rsidRDefault="00C552ED" w:rsidP="00C552ED">
      <w:pPr>
        <w:pStyle w:val="ListParagraph"/>
        <w:ind w:left="1080"/>
      </w:pPr>
    </w:p>
    <w:p w14:paraId="100A085C" w14:textId="77777777" w:rsidR="00C552ED" w:rsidRDefault="00C552ED" w:rsidP="00C552ED">
      <w:r>
        <w:t xml:space="preserve">Focus group interviews were held with groups at the school. Groups were asked a standard set of questions as well as school specific questions created for this visit. </w:t>
      </w:r>
    </w:p>
    <w:p w14:paraId="6BEF5CF4" w14:textId="77777777" w:rsidR="00C552ED" w:rsidRPr="0047524C" w:rsidRDefault="00C552ED" w:rsidP="00C552ED">
      <w:pPr>
        <w:ind w:left="360"/>
      </w:pPr>
      <w:r w:rsidRPr="0047524C">
        <w:t>Focus group interviews held by the team:</w:t>
      </w:r>
    </w:p>
    <w:p w14:paraId="58CDEAEF" w14:textId="77777777" w:rsidR="00C552ED" w:rsidRDefault="00C552ED" w:rsidP="00C552ED">
      <w:pPr>
        <w:pStyle w:val="ListParagraph"/>
        <w:numPr>
          <w:ilvl w:val="0"/>
          <w:numId w:val="30"/>
        </w:numPr>
        <w:ind w:left="1080"/>
      </w:pPr>
      <w:r w:rsidRPr="00DB337D">
        <w:t xml:space="preserve">Governing Board: </w:t>
      </w:r>
    </w:p>
    <w:p w14:paraId="6EBABB0C" w14:textId="77777777" w:rsidR="00C552ED" w:rsidRDefault="00C552ED" w:rsidP="00C552ED">
      <w:pPr>
        <w:pStyle w:val="ListParagraph"/>
        <w:numPr>
          <w:ilvl w:val="1"/>
          <w:numId w:val="30"/>
        </w:numPr>
      </w:pPr>
      <w:r>
        <w:t>Chris Brann, President</w:t>
      </w:r>
    </w:p>
    <w:p w14:paraId="0CA6AE9A" w14:textId="77777777" w:rsidR="00C552ED" w:rsidRDefault="00C552ED" w:rsidP="00C552ED">
      <w:pPr>
        <w:pStyle w:val="ListParagraph"/>
        <w:numPr>
          <w:ilvl w:val="1"/>
          <w:numId w:val="30"/>
        </w:numPr>
      </w:pPr>
      <w:r>
        <w:t>Sean Bushway</w:t>
      </w:r>
    </w:p>
    <w:p w14:paraId="71850B81" w14:textId="77777777" w:rsidR="00C552ED" w:rsidRDefault="00C552ED" w:rsidP="00C552ED">
      <w:pPr>
        <w:pStyle w:val="ListParagraph"/>
        <w:numPr>
          <w:ilvl w:val="0"/>
          <w:numId w:val="30"/>
        </w:numPr>
        <w:ind w:left="1080"/>
      </w:pPr>
      <w:r w:rsidRPr="00DB337D">
        <w:t xml:space="preserve">School leaders/administrators: </w:t>
      </w:r>
    </w:p>
    <w:p w14:paraId="18175199" w14:textId="77777777" w:rsidR="00C552ED" w:rsidRDefault="00C552ED" w:rsidP="00C552ED">
      <w:pPr>
        <w:pStyle w:val="ListParagraph"/>
        <w:numPr>
          <w:ilvl w:val="1"/>
          <w:numId w:val="30"/>
        </w:numPr>
      </w:pPr>
      <w:r>
        <w:t>Brittiny-Rae Perron, Director</w:t>
      </w:r>
    </w:p>
    <w:p w14:paraId="51A20644" w14:textId="77777777" w:rsidR="00C552ED" w:rsidRPr="00DB337D" w:rsidRDefault="00C552ED" w:rsidP="00C552ED">
      <w:pPr>
        <w:pStyle w:val="ListParagraph"/>
        <w:numPr>
          <w:ilvl w:val="1"/>
          <w:numId w:val="30"/>
        </w:numPr>
      </w:pPr>
      <w:r>
        <w:t>Sarah Mather, Director of Special Education</w:t>
      </w:r>
    </w:p>
    <w:p w14:paraId="4FD73492" w14:textId="77777777" w:rsidR="00C552ED" w:rsidRDefault="00C552ED" w:rsidP="00C552ED">
      <w:pPr>
        <w:pStyle w:val="ListParagraph"/>
        <w:numPr>
          <w:ilvl w:val="0"/>
          <w:numId w:val="30"/>
        </w:numPr>
        <w:ind w:left="1080"/>
      </w:pPr>
      <w:r w:rsidRPr="00DB337D">
        <w:t xml:space="preserve">Teachers: </w:t>
      </w:r>
    </w:p>
    <w:p w14:paraId="0E08A507" w14:textId="77777777" w:rsidR="00C552ED" w:rsidRDefault="00C552ED" w:rsidP="00C552ED">
      <w:pPr>
        <w:pStyle w:val="ListParagraph"/>
        <w:numPr>
          <w:ilvl w:val="1"/>
          <w:numId w:val="30"/>
        </w:numPr>
      </w:pPr>
      <w:r>
        <w:t>Staff/Teacher Focus Group – 17 teachers and staff attended a focus group session.</w:t>
      </w:r>
    </w:p>
    <w:p w14:paraId="7CAFA4CD" w14:textId="77777777" w:rsidR="00C552ED" w:rsidRDefault="00C552ED" w:rsidP="00C552ED"/>
    <w:p w14:paraId="79525391" w14:textId="77777777" w:rsidR="00C552ED" w:rsidRDefault="00C552ED" w:rsidP="00C552ED">
      <w:r>
        <w:t>Classroom and school observations were conducted with the purpose of collecting evidence and observe school-wide trends, not to evaluate individual teaching or teachers. Classroom observations were conducted with a school leader. The Site Visit Team (Bob Kautz and Joe Mattos) spent approximately 20 minutes in each observation.</w:t>
      </w:r>
    </w:p>
    <w:p w14:paraId="665CCEB2" w14:textId="77777777" w:rsidR="00C552ED" w:rsidRDefault="00C552ED" w:rsidP="00C552ED">
      <w:pPr>
        <w:ind w:left="360"/>
      </w:pPr>
      <w:r>
        <w:t>Observations conducted by the team:</w:t>
      </w:r>
    </w:p>
    <w:p w14:paraId="11726798" w14:textId="77777777" w:rsidR="00C552ED" w:rsidRDefault="00C552ED" w:rsidP="00C552ED">
      <w:pPr>
        <w:pStyle w:val="ListParagraph"/>
        <w:numPr>
          <w:ilvl w:val="0"/>
          <w:numId w:val="31"/>
        </w:numPr>
        <w:ind w:left="1080"/>
      </w:pPr>
      <w:r>
        <w:t xml:space="preserve">Three classroom observations were conducted in grade 1 and 2 classrooms during math instruction. </w:t>
      </w:r>
    </w:p>
    <w:p w14:paraId="6CFCFF64" w14:textId="77777777" w:rsidR="00C552ED" w:rsidRDefault="00C552ED" w:rsidP="00C552ED">
      <w:pPr>
        <w:ind w:left="720"/>
      </w:pPr>
    </w:p>
    <w:p w14:paraId="40DEA2FA" w14:textId="77777777" w:rsidR="00C552ED" w:rsidRDefault="00C552ED" w:rsidP="00C552ED">
      <w:pPr>
        <w:ind w:left="720"/>
      </w:pPr>
    </w:p>
    <w:p w14:paraId="1F891D80" w14:textId="77777777" w:rsidR="00C552ED" w:rsidRDefault="00C552ED" w:rsidP="00C552ED"/>
    <w:p w14:paraId="6A3D6C79" w14:textId="77777777" w:rsidR="00C552ED" w:rsidRPr="00763DF8" w:rsidRDefault="00C552ED" w:rsidP="00C552ED">
      <w:pPr>
        <w:rPr>
          <w:color w:val="FFFFFF" w:themeColor="background1"/>
          <w:sz w:val="24"/>
          <w:szCs w:val="24"/>
        </w:rPr>
      </w:pPr>
      <w:r w:rsidRPr="00763DF8">
        <w:rPr>
          <w:color w:val="FFFFFF" w:themeColor="background1"/>
          <w:sz w:val="24"/>
          <w:szCs w:val="24"/>
          <w:highlight w:val="darkRed"/>
        </w:rPr>
        <w:lastRenderedPageBreak/>
        <w:t>Monitoring Site Visit Findings</w:t>
      </w:r>
    </w:p>
    <w:p w14:paraId="517747E8" w14:textId="77777777" w:rsidR="00C552ED" w:rsidRPr="00FD4A39" w:rsidRDefault="00C552ED" w:rsidP="00C552ED">
      <w:pPr>
        <w:rPr>
          <w:sz w:val="16"/>
          <w:szCs w:val="16"/>
        </w:rPr>
      </w:pPr>
    </w:p>
    <w:p w14:paraId="680E62F9" w14:textId="77777777" w:rsidR="00C552ED" w:rsidRDefault="00C552ED" w:rsidP="00C552ED">
      <w:pPr>
        <w:pStyle w:val="ListParagraph"/>
        <w:numPr>
          <w:ilvl w:val="0"/>
          <w:numId w:val="32"/>
        </w:numPr>
      </w:pPr>
      <w:r>
        <w:t xml:space="preserve">Mission Alignment </w:t>
      </w:r>
    </w:p>
    <w:p w14:paraId="0AF7E68B" w14:textId="77777777" w:rsidR="00C552ED" w:rsidRDefault="00C552ED" w:rsidP="00C552ED">
      <w:pPr>
        <w:pStyle w:val="ListParagraph"/>
        <w:numPr>
          <w:ilvl w:val="1"/>
          <w:numId w:val="32"/>
        </w:numPr>
      </w:pPr>
      <w:r>
        <w:t xml:space="preserve">There is shared agreement (Board, school leadership, teachers and staff) regarding the school’s mission to provide students with a quality education which addresses the academic, social and emotional needs of students. However, there is not a clear understanding regarding ACADIA Academy’s vision for providing students with “experiential” learning activities.  Some interpret “experiential” to be hands-on learning, while others believe experiential learning is about real world applications and/or summer programming comprised of field trips and student selected units of study. No specific measures or indicators have been identified for evaluating ACADIA Academy’s experiential program. </w:t>
      </w:r>
    </w:p>
    <w:p w14:paraId="63540E2D" w14:textId="77777777" w:rsidR="00C552ED" w:rsidRDefault="00C552ED" w:rsidP="00C552ED">
      <w:pPr>
        <w:pStyle w:val="ListParagraph"/>
      </w:pPr>
    </w:p>
    <w:p w14:paraId="2AB0D095" w14:textId="77777777" w:rsidR="00C552ED" w:rsidRDefault="00C552ED" w:rsidP="00C552ED">
      <w:pPr>
        <w:pStyle w:val="ListParagraph"/>
        <w:numPr>
          <w:ilvl w:val="0"/>
          <w:numId w:val="32"/>
        </w:numPr>
      </w:pPr>
      <w:r>
        <w:t xml:space="preserve">Student Achievement </w:t>
      </w:r>
    </w:p>
    <w:p w14:paraId="5C3E9DBF" w14:textId="77777777" w:rsidR="00C552ED" w:rsidRDefault="00C552ED" w:rsidP="00C552ED">
      <w:pPr>
        <w:pStyle w:val="ListParagraph"/>
        <w:numPr>
          <w:ilvl w:val="1"/>
          <w:numId w:val="32"/>
        </w:numPr>
      </w:pPr>
      <w:r>
        <w:t>Comparisons of student performance versus state performance on state assessments (MEA) shows ACADIA Academy’s students performing below state performance in ELA and Math.  In respect to NWEA (18/19 Fall to Winter) assessment results for grades K – 4, ACADIA Academy has not met its performance framework goal of 70% of students meeting their growth goal, but has incremental targets established to reach the 70% in school year 2022-23.</w:t>
      </w:r>
    </w:p>
    <w:p w14:paraId="69369C60" w14:textId="77777777" w:rsidR="00C552ED" w:rsidRDefault="00C552ED" w:rsidP="00C552ED">
      <w:pPr>
        <w:pStyle w:val="ListParagraph"/>
        <w:numPr>
          <w:ilvl w:val="1"/>
          <w:numId w:val="32"/>
        </w:numPr>
      </w:pPr>
      <w:r>
        <w:t>There was an absence of student performance information in respect to students’ overall growth in the areas social and emotional competence, which are stated in ACADIA Academy’s Mission and Vision Statement.</w:t>
      </w:r>
    </w:p>
    <w:p w14:paraId="6F19EF9B" w14:textId="77777777" w:rsidR="00C552ED" w:rsidRDefault="00C552ED" w:rsidP="00C552ED">
      <w:pPr>
        <w:pStyle w:val="ListParagraph"/>
        <w:numPr>
          <w:ilvl w:val="1"/>
          <w:numId w:val="32"/>
        </w:numPr>
      </w:pPr>
      <w:r>
        <w:t xml:space="preserve">There was no specific information presented in respect to indicators of students’ experiential learning. </w:t>
      </w:r>
    </w:p>
    <w:p w14:paraId="5109FA41" w14:textId="77777777" w:rsidR="00C552ED" w:rsidRDefault="00C552ED" w:rsidP="00C552ED"/>
    <w:p w14:paraId="06D26DA7" w14:textId="77777777" w:rsidR="00C552ED" w:rsidRDefault="00C552ED" w:rsidP="00C552ED">
      <w:pPr>
        <w:pStyle w:val="ListParagraph"/>
        <w:numPr>
          <w:ilvl w:val="0"/>
          <w:numId w:val="32"/>
        </w:numPr>
      </w:pPr>
      <w:r>
        <w:t xml:space="preserve">School Climate and Family Engagement </w:t>
      </w:r>
    </w:p>
    <w:p w14:paraId="51C55192" w14:textId="77777777" w:rsidR="00C552ED" w:rsidRDefault="00C552ED" w:rsidP="00C552ED">
      <w:pPr>
        <w:pStyle w:val="ListParagraph"/>
        <w:numPr>
          <w:ilvl w:val="1"/>
          <w:numId w:val="32"/>
        </w:numPr>
      </w:pPr>
      <w:r>
        <w:t>This cycle of site visits did not include meeting with focus groups of students or parents.</w:t>
      </w:r>
    </w:p>
    <w:p w14:paraId="19D726D5" w14:textId="77777777" w:rsidR="00C552ED" w:rsidRDefault="00C552ED" w:rsidP="00C552ED">
      <w:pPr>
        <w:pStyle w:val="ListParagraph"/>
        <w:numPr>
          <w:ilvl w:val="1"/>
          <w:numId w:val="32"/>
        </w:numPr>
      </w:pPr>
      <w:r>
        <w:t xml:space="preserve"> The Spring 2019 Panorama Survey revealed the following perceptions of parents, students (grades 3 and 4), teachers and staff (national norms for similar school are included in parentheses):</w:t>
      </w:r>
    </w:p>
    <w:p w14:paraId="6DF97638" w14:textId="77777777" w:rsidR="00C552ED" w:rsidRDefault="00C552ED" w:rsidP="00C552ED">
      <w:pPr>
        <w:pStyle w:val="ListParagraph"/>
        <w:numPr>
          <w:ilvl w:val="2"/>
          <w:numId w:val="32"/>
        </w:numPr>
      </w:pPr>
      <w:r>
        <w:t>School Climate: Parent favorability 89% (90%), Teacher Favorability 74% (60%) and Staff favorability 78% (70%), Student favorability 59% (30%)</w:t>
      </w:r>
    </w:p>
    <w:p w14:paraId="16392F11" w14:textId="77777777" w:rsidR="00C552ED" w:rsidRDefault="00C552ED" w:rsidP="00C552ED">
      <w:pPr>
        <w:pStyle w:val="ListParagraph"/>
        <w:numPr>
          <w:ilvl w:val="2"/>
          <w:numId w:val="32"/>
        </w:numPr>
      </w:pPr>
      <w:r>
        <w:t>Staff and Family Relationships: Teacher favorability 69% (30%), Staff favorability 77% (70%).</w:t>
      </w:r>
    </w:p>
    <w:p w14:paraId="2ACF683C" w14:textId="77777777" w:rsidR="00C552ED" w:rsidRDefault="00C552ED" w:rsidP="00C552ED">
      <w:pPr>
        <w:pStyle w:val="ListParagraph"/>
        <w:numPr>
          <w:ilvl w:val="2"/>
          <w:numId w:val="32"/>
        </w:numPr>
      </w:pPr>
      <w:r>
        <w:t>School Safety: Parent favorability 94% (80%), Student favorability 63% (30%).</w:t>
      </w:r>
    </w:p>
    <w:p w14:paraId="71DE7D17" w14:textId="77777777" w:rsidR="00C552ED" w:rsidRDefault="00C552ED" w:rsidP="00C552ED">
      <w:pPr>
        <w:pStyle w:val="ListParagraph"/>
        <w:numPr>
          <w:ilvl w:val="2"/>
          <w:numId w:val="32"/>
        </w:numPr>
      </w:pPr>
      <w:r>
        <w:t>Staff-Leadership Relationships: Teacher favorability 84% (80%), Staff favorability 87% (70%).</w:t>
      </w:r>
    </w:p>
    <w:p w14:paraId="7F71DD81" w14:textId="77777777" w:rsidR="00C552ED" w:rsidRDefault="00C552ED" w:rsidP="00C552ED">
      <w:pPr>
        <w:pStyle w:val="ListParagraph"/>
        <w:ind w:left="1440"/>
      </w:pPr>
    </w:p>
    <w:p w14:paraId="4E4B8B55" w14:textId="77777777" w:rsidR="00C552ED" w:rsidRDefault="00C552ED" w:rsidP="00C552ED">
      <w:pPr>
        <w:pStyle w:val="ListParagraph"/>
        <w:numPr>
          <w:ilvl w:val="0"/>
          <w:numId w:val="32"/>
        </w:numPr>
      </w:pPr>
      <w:r>
        <w:t xml:space="preserve">Governance </w:t>
      </w:r>
    </w:p>
    <w:p w14:paraId="432D2441" w14:textId="77777777" w:rsidR="00C552ED" w:rsidRDefault="00C552ED" w:rsidP="00C552ED">
      <w:pPr>
        <w:pStyle w:val="ListParagraph"/>
        <w:numPr>
          <w:ilvl w:val="1"/>
          <w:numId w:val="32"/>
        </w:numPr>
      </w:pPr>
      <w:r>
        <w:t xml:space="preserve">The Governing Board is comprised of experienced individuals with knowledge and skill in the areas of finance, technology, business operations, and legal expertise. The Board is currently undergoing some turnover with four of the current nine Board positions needing to be filled.  The Board is looking to fill Board vacancies with individuals committed to ACADIA Academy’s vision and mission, but do not want the Board to have a high number parents of ACADIA Academy students. </w:t>
      </w:r>
    </w:p>
    <w:p w14:paraId="35D4AC6D" w14:textId="77777777" w:rsidR="00C552ED" w:rsidRDefault="00C552ED" w:rsidP="00C552ED">
      <w:pPr>
        <w:pStyle w:val="ListParagraph"/>
        <w:numPr>
          <w:ilvl w:val="1"/>
          <w:numId w:val="32"/>
        </w:numPr>
      </w:pPr>
      <w:r>
        <w:t xml:space="preserve">The Board is aware of its challenges which include: attracting and retaining qualified teachers (via a competitive compensation package), long term building repairs and </w:t>
      </w:r>
      <w:r>
        <w:lastRenderedPageBreak/>
        <w:t>maintenance issues (roof replacement), investing in technology for student learning, and maintaining a productive and cost efficient relationship of ESP provider JFM.</w:t>
      </w:r>
    </w:p>
    <w:p w14:paraId="3AE7B122" w14:textId="77777777" w:rsidR="00C552ED" w:rsidRDefault="00C552ED" w:rsidP="00C552ED">
      <w:pPr>
        <w:pStyle w:val="ListParagraph"/>
        <w:numPr>
          <w:ilvl w:val="1"/>
          <w:numId w:val="32"/>
        </w:numPr>
      </w:pPr>
      <w:r>
        <w:t>The Board will engage in strategic planning during the course of the 19/20 school year.</w:t>
      </w:r>
    </w:p>
    <w:p w14:paraId="65832F87" w14:textId="77777777" w:rsidR="00C552ED" w:rsidRDefault="00C552ED" w:rsidP="00C552ED">
      <w:pPr>
        <w:pStyle w:val="ListParagraph"/>
        <w:numPr>
          <w:ilvl w:val="1"/>
          <w:numId w:val="32"/>
        </w:numPr>
      </w:pPr>
      <w:r>
        <w:t>The Board has been supportive of the school’s administration and the needs of the school.</w:t>
      </w:r>
    </w:p>
    <w:p w14:paraId="74C34780" w14:textId="77777777" w:rsidR="00C552ED" w:rsidRDefault="00C552ED" w:rsidP="00C552ED">
      <w:pPr>
        <w:pStyle w:val="ListParagraph"/>
        <w:ind w:left="1440"/>
      </w:pPr>
    </w:p>
    <w:p w14:paraId="029AE434" w14:textId="77777777" w:rsidR="00C552ED" w:rsidRDefault="00C552ED" w:rsidP="00C552ED"/>
    <w:p w14:paraId="0B31452F" w14:textId="77777777" w:rsidR="00C552ED" w:rsidRDefault="00C552ED" w:rsidP="00C552ED">
      <w:pPr>
        <w:pStyle w:val="ListParagraph"/>
        <w:numPr>
          <w:ilvl w:val="0"/>
          <w:numId w:val="32"/>
        </w:numPr>
      </w:pPr>
      <w:r>
        <w:t>School Leadership</w:t>
      </w:r>
    </w:p>
    <w:p w14:paraId="7C37C895" w14:textId="77777777" w:rsidR="00C552ED" w:rsidRDefault="00C552ED" w:rsidP="00C552ED">
      <w:pPr>
        <w:pStyle w:val="ListParagraph"/>
        <w:numPr>
          <w:ilvl w:val="1"/>
          <w:numId w:val="32"/>
        </w:numPr>
      </w:pPr>
      <w:r>
        <w:t xml:space="preserve">There was significant leadership instability at ACADIA Academy at the beginning of the 18/19 school year with the resignation of the Director/Principal and Director of Special Education.  The ACADIA Academy leadership team is comprised of these two positions.  After several months a teacher was elevated to the position of Director/Principal, and a Coordinator of Special Education was hired from an external pool of candidates. Both individuals worked tirelessly to insure that systems and procedures were put in place to address all statutory, regulatory, and Charter School Commission contract requirements. </w:t>
      </w:r>
    </w:p>
    <w:p w14:paraId="0316E8EB" w14:textId="77777777" w:rsidR="00C552ED" w:rsidRDefault="00C552ED" w:rsidP="00C552ED">
      <w:pPr>
        <w:pStyle w:val="ListParagraph"/>
        <w:numPr>
          <w:ilvl w:val="1"/>
          <w:numId w:val="32"/>
        </w:numPr>
      </w:pPr>
      <w:r>
        <w:t>The ACADIA Academy Board budgeted a position (Facilities Management) for the 19/20 school year, to reduce the number of management functions (transportation, facilities, technology, etc.) performed by the Director/Principal. This position will be included as part of the school leadership team.</w:t>
      </w:r>
    </w:p>
    <w:p w14:paraId="20F24030" w14:textId="77777777" w:rsidR="00C552ED" w:rsidRDefault="00C552ED" w:rsidP="00C552ED">
      <w:pPr>
        <w:pStyle w:val="ListParagraph"/>
        <w:numPr>
          <w:ilvl w:val="1"/>
          <w:numId w:val="32"/>
        </w:numPr>
      </w:pPr>
      <w:r>
        <w:t>A consultant was hired by the Board during the 18/19 school year to provide support for the Director/Principal in respect to school leadership functions and policy development.</w:t>
      </w:r>
    </w:p>
    <w:p w14:paraId="0895297D" w14:textId="77777777" w:rsidR="00C552ED" w:rsidRDefault="00C552ED" w:rsidP="00C552ED">
      <w:pPr>
        <w:pStyle w:val="ListParagraph"/>
        <w:numPr>
          <w:ilvl w:val="1"/>
          <w:numId w:val="32"/>
        </w:numPr>
      </w:pPr>
      <w:r>
        <w:t>The Director/Principal has identified as a priority focus for the 19/20 school year to create and implement a plan for improving teacher practice and student learning at ACADIA Academy. This plan will include identifying ways of measuring ACADIA Academy’s “experiential program”, improving students’ academic performance in the area of math, and providing teachers with feedback and comments for improving their classroom instructional practices.  (Panorama Teacher Survey showed low favorability (36%) in respect to Feedback and Coaching.)</w:t>
      </w:r>
    </w:p>
    <w:p w14:paraId="5D6565CB" w14:textId="77777777" w:rsidR="00C552ED" w:rsidRDefault="00C552ED" w:rsidP="00C552ED"/>
    <w:p w14:paraId="15FEFE3B" w14:textId="77777777" w:rsidR="00C552ED" w:rsidRDefault="00C552ED" w:rsidP="00C552ED"/>
    <w:p w14:paraId="726BDCF8" w14:textId="77777777" w:rsidR="00C552ED" w:rsidRDefault="00C552ED" w:rsidP="00C552ED">
      <w:pPr>
        <w:pStyle w:val="ListParagraph"/>
        <w:numPr>
          <w:ilvl w:val="0"/>
          <w:numId w:val="32"/>
        </w:numPr>
      </w:pPr>
      <w:r>
        <w:t xml:space="preserve">Finance </w:t>
      </w:r>
    </w:p>
    <w:p w14:paraId="2F09177F" w14:textId="77777777" w:rsidR="00C552ED" w:rsidRDefault="00C552ED" w:rsidP="00C552ED">
      <w:pPr>
        <w:pStyle w:val="ListParagraph"/>
        <w:numPr>
          <w:ilvl w:val="1"/>
          <w:numId w:val="32"/>
        </w:numPr>
      </w:pPr>
      <w:r>
        <w:t xml:space="preserve">A protocol that defines Director’s role as in-charge of the ESP would add clarity and ensure effectiveness. Annual administration of the contract would include updating the list of services provided by the ESP and an assessment of the fees charged.  </w:t>
      </w:r>
    </w:p>
    <w:p w14:paraId="0AD7314A" w14:textId="77777777" w:rsidR="00C552ED" w:rsidRDefault="00C552ED" w:rsidP="00C552ED">
      <w:pPr>
        <w:pStyle w:val="ListParagraph"/>
        <w:numPr>
          <w:ilvl w:val="1"/>
          <w:numId w:val="32"/>
        </w:numPr>
      </w:pPr>
      <w:r>
        <w:t xml:space="preserve">To ensure accuracy and accountability, it helps for the ESP meet with the Director monthly to review financial status and trends and any significant transactions.  </w:t>
      </w:r>
    </w:p>
    <w:p w14:paraId="7C8AA8AA" w14:textId="77777777" w:rsidR="00C552ED" w:rsidRDefault="00C552ED" w:rsidP="00C552ED">
      <w:pPr>
        <w:pStyle w:val="ListParagraph"/>
        <w:numPr>
          <w:ilvl w:val="1"/>
          <w:numId w:val="32"/>
        </w:numPr>
      </w:pPr>
      <w:r>
        <w:t xml:space="preserve">To accomplish significant initiatives and growing/emerging processes such as those related to the enrollment, facilities and technology, and the Commission’s performance measurement program, ACADIA’s administration may have to evolve and hire key staff and retain contractors. The Board can help with the right committee structure and fund raising. </w:t>
      </w:r>
    </w:p>
    <w:p w14:paraId="70F48018" w14:textId="77777777" w:rsidR="008803D6" w:rsidRDefault="008803D6" w:rsidP="008D67A9">
      <w:pPr>
        <w:jc w:val="center"/>
      </w:pPr>
    </w:p>
    <w:p w14:paraId="09F0AB01" w14:textId="3CFEAD46" w:rsidR="00FA6765" w:rsidRDefault="00FA6765" w:rsidP="00FA6765">
      <w:pPr>
        <w:rPr>
          <w:rFonts w:cs="Arial"/>
          <w:i/>
          <w:sz w:val="20"/>
          <w:szCs w:val="20"/>
        </w:rPr>
      </w:pPr>
    </w:p>
    <w:p w14:paraId="114A282E" w14:textId="64F426B4" w:rsidR="00E837D5" w:rsidRDefault="00E837D5" w:rsidP="00FA6765">
      <w:pPr>
        <w:rPr>
          <w:rFonts w:cs="Arial"/>
          <w:i/>
          <w:sz w:val="20"/>
          <w:szCs w:val="20"/>
        </w:rPr>
      </w:pPr>
    </w:p>
    <w:p w14:paraId="057DB7DD" w14:textId="43033F0D" w:rsidR="00E837D5" w:rsidRDefault="00E837D5" w:rsidP="00FA6765">
      <w:pPr>
        <w:rPr>
          <w:rFonts w:cs="Arial"/>
          <w:i/>
          <w:sz w:val="20"/>
          <w:szCs w:val="20"/>
        </w:rPr>
      </w:pPr>
    </w:p>
    <w:p w14:paraId="6E969E2D" w14:textId="233F16FD" w:rsidR="00E837D5" w:rsidRDefault="00E837D5" w:rsidP="00FA6765">
      <w:pPr>
        <w:rPr>
          <w:rFonts w:cs="Arial"/>
          <w:i/>
          <w:sz w:val="20"/>
          <w:szCs w:val="20"/>
        </w:rPr>
      </w:pPr>
    </w:p>
    <w:p w14:paraId="4661BE74" w14:textId="77777777" w:rsidR="00E837D5" w:rsidRDefault="00E837D5" w:rsidP="00FA6765">
      <w:pPr>
        <w:rPr>
          <w:rFonts w:cs="Arial"/>
          <w:i/>
          <w:sz w:val="20"/>
          <w:szCs w:val="20"/>
        </w:rPr>
      </w:pPr>
    </w:p>
    <w:tbl>
      <w:tblPr>
        <w:tblStyle w:val="TableGrid"/>
        <w:tblW w:w="0" w:type="auto"/>
        <w:tblLook w:val="04A0" w:firstRow="1" w:lastRow="0" w:firstColumn="1" w:lastColumn="0" w:noHBand="0" w:noVBand="1"/>
      </w:tblPr>
      <w:tblGrid>
        <w:gridCol w:w="9350"/>
      </w:tblGrid>
      <w:tr w:rsidR="00FA6765" w14:paraId="67ADA880" w14:textId="77777777" w:rsidTr="0060274C">
        <w:tc>
          <w:tcPr>
            <w:tcW w:w="9350" w:type="dxa"/>
            <w:shd w:val="clear" w:color="auto" w:fill="800000"/>
          </w:tcPr>
          <w:p w14:paraId="70DCF4F1" w14:textId="77777777" w:rsidR="00FA6765" w:rsidRDefault="00FA6765" w:rsidP="0060274C">
            <w:pPr>
              <w:rPr>
                <w:rFonts w:cs="Arial"/>
                <w:sz w:val="28"/>
                <w:szCs w:val="28"/>
              </w:rPr>
            </w:pPr>
            <w:r>
              <w:rPr>
                <w:rFonts w:cs="Arial"/>
                <w:sz w:val="28"/>
                <w:szCs w:val="28"/>
              </w:rPr>
              <w:lastRenderedPageBreak/>
              <w:t>Section 14: Commendations and Considerations</w:t>
            </w:r>
          </w:p>
        </w:tc>
      </w:tr>
    </w:tbl>
    <w:p w14:paraId="0C262685" w14:textId="77777777" w:rsidR="00FA6765" w:rsidRDefault="00FA6765" w:rsidP="00FA6765">
      <w:pPr>
        <w:rPr>
          <w:rFonts w:cs="Arial"/>
          <w:i/>
          <w:sz w:val="20"/>
          <w:szCs w:val="20"/>
        </w:rPr>
      </w:pPr>
    </w:p>
    <w:p w14:paraId="2EA08500" w14:textId="77777777" w:rsidR="00FA6765" w:rsidRDefault="00FA6765" w:rsidP="00FA6765">
      <w:pPr>
        <w:jc w:val="both"/>
        <w:rPr>
          <w:rFonts w:cs="Arial"/>
          <w:b/>
          <w:sz w:val="24"/>
          <w:szCs w:val="24"/>
          <w:u w:val="single"/>
        </w:rPr>
      </w:pPr>
      <w:r>
        <w:rPr>
          <w:rFonts w:cs="Arial"/>
          <w:b/>
          <w:sz w:val="24"/>
          <w:szCs w:val="24"/>
          <w:u w:val="single"/>
        </w:rPr>
        <w:t>Commendations</w:t>
      </w:r>
    </w:p>
    <w:p w14:paraId="5F1B0BD1" w14:textId="77777777" w:rsidR="00FA6765" w:rsidRDefault="00FA6765" w:rsidP="00FA6765">
      <w:pPr>
        <w:pStyle w:val="ListParagraph"/>
        <w:numPr>
          <w:ilvl w:val="0"/>
          <w:numId w:val="26"/>
        </w:numPr>
        <w:rPr>
          <w:rFonts w:cs="Arial"/>
          <w:bCs/>
          <w:sz w:val="24"/>
          <w:szCs w:val="24"/>
        </w:rPr>
      </w:pPr>
      <w:r>
        <w:rPr>
          <w:rFonts w:cs="Arial"/>
          <w:bCs/>
          <w:sz w:val="24"/>
          <w:szCs w:val="24"/>
        </w:rPr>
        <w:t>ACADIA Academy has show growth in both academic proficiency and growth.</w:t>
      </w:r>
    </w:p>
    <w:p w14:paraId="2BA14152" w14:textId="77777777" w:rsidR="00FA6765" w:rsidRDefault="00FA6765" w:rsidP="00FA6765">
      <w:pPr>
        <w:pStyle w:val="ListParagraph"/>
        <w:numPr>
          <w:ilvl w:val="0"/>
          <w:numId w:val="26"/>
        </w:numPr>
        <w:rPr>
          <w:rFonts w:cs="Arial"/>
          <w:bCs/>
          <w:sz w:val="24"/>
          <w:szCs w:val="24"/>
        </w:rPr>
      </w:pPr>
      <w:r>
        <w:rPr>
          <w:rFonts w:cs="Arial"/>
          <w:bCs/>
          <w:sz w:val="24"/>
          <w:szCs w:val="24"/>
        </w:rPr>
        <w:t>Because the school does not have an IEP Coordinator (despite having has the position posted for months), the Director has been unable to visit classrooms and provide feedback to teachers. The school has hired a consultant to conduct visits, evaluations, and provide feedback so teachers receive that support.</w:t>
      </w:r>
    </w:p>
    <w:p w14:paraId="6453ABF2" w14:textId="77777777" w:rsidR="00FA6765" w:rsidRPr="00941FDF" w:rsidRDefault="00FA6765" w:rsidP="00FA6765">
      <w:pPr>
        <w:pStyle w:val="ListParagraph"/>
        <w:numPr>
          <w:ilvl w:val="0"/>
          <w:numId w:val="26"/>
        </w:numPr>
        <w:rPr>
          <w:rFonts w:cs="Arial"/>
          <w:bCs/>
          <w:sz w:val="24"/>
          <w:szCs w:val="24"/>
        </w:rPr>
      </w:pPr>
      <w:r>
        <w:rPr>
          <w:rFonts w:cs="Arial"/>
          <w:bCs/>
          <w:sz w:val="24"/>
          <w:szCs w:val="24"/>
        </w:rPr>
        <w:t>After the school’s Director left in 2018, the school was able to hire an internal candidate who has been able to keep the school’s momentum in maturing in its 3</w:t>
      </w:r>
      <w:r w:rsidRPr="00FD15A1">
        <w:rPr>
          <w:rFonts w:cs="Arial"/>
          <w:bCs/>
          <w:sz w:val="24"/>
          <w:szCs w:val="24"/>
          <w:vertAlign w:val="superscript"/>
        </w:rPr>
        <w:t>rd</w:t>
      </w:r>
      <w:r>
        <w:rPr>
          <w:rFonts w:cs="Arial"/>
          <w:bCs/>
          <w:sz w:val="24"/>
          <w:szCs w:val="24"/>
        </w:rPr>
        <w:t xml:space="preserve"> and 4</w:t>
      </w:r>
      <w:r w:rsidRPr="00FD15A1">
        <w:rPr>
          <w:rFonts w:cs="Arial"/>
          <w:bCs/>
          <w:sz w:val="24"/>
          <w:szCs w:val="24"/>
          <w:vertAlign w:val="superscript"/>
        </w:rPr>
        <w:t>th</w:t>
      </w:r>
      <w:r>
        <w:rPr>
          <w:rFonts w:cs="Arial"/>
          <w:bCs/>
          <w:sz w:val="24"/>
          <w:szCs w:val="24"/>
        </w:rPr>
        <w:t xml:space="preserve"> years.</w:t>
      </w:r>
    </w:p>
    <w:p w14:paraId="78F855DA" w14:textId="77777777" w:rsidR="00FA6765" w:rsidRDefault="00FA6765" w:rsidP="00FA6765">
      <w:pPr>
        <w:rPr>
          <w:rFonts w:cs="Arial"/>
          <w:b/>
          <w:sz w:val="24"/>
          <w:szCs w:val="24"/>
          <w:u w:val="single"/>
        </w:rPr>
      </w:pPr>
    </w:p>
    <w:p w14:paraId="6A027E75" w14:textId="77777777" w:rsidR="00FA6765" w:rsidRDefault="00FA6765" w:rsidP="00FA6765">
      <w:pPr>
        <w:jc w:val="both"/>
        <w:rPr>
          <w:rFonts w:cs="Arial"/>
          <w:b/>
          <w:sz w:val="24"/>
          <w:szCs w:val="24"/>
          <w:u w:val="single"/>
        </w:rPr>
      </w:pPr>
      <w:r>
        <w:rPr>
          <w:rFonts w:cs="Arial"/>
          <w:b/>
          <w:sz w:val="24"/>
          <w:szCs w:val="24"/>
          <w:u w:val="single"/>
        </w:rPr>
        <w:t>Considerations</w:t>
      </w:r>
    </w:p>
    <w:p w14:paraId="7CBA4EDA" w14:textId="77777777" w:rsidR="00FA6765" w:rsidRDefault="00FA6765" w:rsidP="00FA6765">
      <w:pPr>
        <w:pStyle w:val="ListParagraph"/>
        <w:numPr>
          <w:ilvl w:val="0"/>
          <w:numId w:val="27"/>
        </w:numPr>
        <w:jc w:val="both"/>
        <w:rPr>
          <w:rFonts w:cs="Arial"/>
          <w:bCs/>
          <w:sz w:val="24"/>
          <w:szCs w:val="24"/>
        </w:rPr>
      </w:pPr>
      <w:r>
        <w:rPr>
          <w:rFonts w:cs="Arial"/>
          <w:bCs/>
          <w:sz w:val="24"/>
          <w:szCs w:val="24"/>
        </w:rPr>
        <w:t>At the site visit, there was a lack in consistency of the meaning of “experiential learning” among different stakeholder groups.</w:t>
      </w:r>
    </w:p>
    <w:p w14:paraId="1270072C" w14:textId="77777777" w:rsidR="00FA6765" w:rsidRDefault="00FA6765" w:rsidP="00FA6765">
      <w:pPr>
        <w:pStyle w:val="ListParagraph"/>
        <w:numPr>
          <w:ilvl w:val="0"/>
          <w:numId w:val="27"/>
        </w:numPr>
        <w:jc w:val="both"/>
        <w:rPr>
          <w:rFonts w:cs="Arial"/>
          <w:bCs/>
          <w:sz w:val="24"/>
          <w:szCs w:val="24"/>
        </w:rPr>
      </w:pPr>
      <w:r>
        <w:rPr>
          <w:rFonts w:cs="Arial"/>
          <w:bCs/>
          <w:sz w:val="24"/>
          <w:szCs w:val="24"/>
        </w:rPr>
        <w:t>While the school’s mission and vision have elements of social and emotional competence, there does not appear to be a way to measure these.</w:t>
      </w:r>
    </w:p>
    <w:p w14:paraId="6ECFCDC4" w14:textId="77777777" w:rsidR="00FA6765" w:rsidRPr="00BA1908" w:rsidRDefault="00FA6765" w:rsidP="00FA6765">
      <w:pPr>
        <w:pStyle w:val="ListParagraph"/>
        <w:numPr>
          <w:ilvl w:val="0"/>
          <w:numId w:val="27"/>
        </w:numPr>
        <w:jc w:val="both"/>
        <w:rPr>
          <w:rFonts w:cs="Arial"/>
          <w:bCs/>
          <w:sz w:val="24"/>
          <w:szCs w:val="24"/>
        </w:rPr>
      </w:pPr>
      <w:r>
        <w:rPr>
          <w:rFonts w:cs="Arial"/>
          <w:bCs/>
          <w:sz w:val="24"/>
          <w:szCs w:val="24"/>
        </w:rPr>
        <w:t>Mathematics continues to be an area of academic weakness for students attending the school. While the school has been able to determine that students are entering the school with a weakness in math, the school should continue its efforts to bolster math performance at all grade levels.</w:t>
      </w:r>
    </w:p>
    <w:p w14:paraId="6EE31852" w14:textId="77777777" w:rsidR="008803D6" w:rsidRPr="008D67A9" w:rsidRDefault="008803D6" w:rsidP="008D67A9">
      <w:pPr>
        <w:jc w:val="center"/>
      </w:pPr>
    </w:p>
    <w:sectPr w:rsidR="008803D6" w:rsidRPr="008D67A9" w:rsidSect="00BB00FF">
      <w:footerReference w:type="even" r:id="rId17"/>
      <w:footerReference w:type="default" r:id="rId18"/>
      <w:footerReference w:type="first" r:id="rId1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B673" w14:textId="77777777" w:rsidR="008B727B" w:rsidRDefault="008B727B" w:rsidP="00763334">
      <w:r>
        <w:separator/>
      </w:r>
    </w:p>
  </w:endnote>
  <w:endnote w:type="continuationSeparator" w:id="0">
    <w:p w14:paraId="1453D996" w14:textId="77777777" w:rsidR="008B727B" w:rsidRDefault="008B727B" w:rsidP="00763334">
      <w:r>
        <w:continuationSeparator/>
      </w:r>
    </w:p>
  </w:endnote>
  <w:endnote w:type="continuationNotice" w:id="1">
    <w:p w14:paraId="73E5736F" w14:textId="77777777" w:rsidR="008B727B" w:rsidRDefault="008B7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4043843"/>
      <w:docPartObj>
        <w:docPartGallery w:val="Page Numbers (Bottom of Page)"/>
        <w:docPartUnique/>
      </w:docPartObj>
    </w:sdtPr>
    <w:sdtEndPr>
      <w:rPr>
        <w:rStyle w:val="PageNumber"/>
      </w:rPr>
    </w:sdtEndPr>
    <w:sdtContent>
      <w:p w14:paraId="069D9561" w14:textId="32682A63" w:rsidR="001E3283" w:rsidRDefault="001E3283" w:rsidP="003924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E57856" w14:textId="77777777" w:rsidR="001E3283" w:rsidRDefault="001E3283" w:rsidP="001E328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FAB2" w14:textId="012F145D" w:rsidR="0024657E" w:rsidRDefault="004948BC" w:rsidP="004948BC">
    <w:pPr>
      <w:pStyle w:val="Footer"/>
    </w:pPr>
    <w:r>
      <w:t xml:space="preserve">Annual Monitoring Report – Approved 2/11/20                                                                                                  </w:t>
    </w:r>
    <w:sdt>
      <w:sdtPr>
        <w:id w:val="1793702471"/>
        <w:docPartObj>
          <w:docPartGallery w:val="Page Numbers (Bottom of Page)"/>
          <w:docPartUnique/>
        </w:docPartObj>
      </w:sdtPr>
      <w:sdtEndPr>
        <w:rPr>
          <w:noProof/>
        </w:rPr>
      </w:sdtEndPr>
      <w:sdtContent>
        <w:r w:rsidR="0024657E">
          <w:fldChar w:fldCharType="begin"/>
        </w:r>
        <w:r w:rsidR="0024657E">
          <w:instrText xml:space="preserve"> PAGE   \* MERGEFORMAT </w:instrText>
        </w:r>
        <w:r w:rsidR="0024657E">
          <w:fldChar w:fldCharType="separate"/>
        </w:r>
        <w:r w:rsidR="0024657E">
          <w:rPr>
            <w:noProof/>
          </w:rPr>
          <w:t>2</w:t>
        </w:r>
        <w:r w:rsidR="0024657E">
          <w:rPr>
            <w:noProof/>
          </w:rPr>
          <w:fldChar w:fldCharType="end"/>
        </w:r>
      </w:sdtContent>
    </w:sdt>
  </w:p>
  <w:p w14:paraId="6382A2F5" w14:textId="5A99FCB8" w:rsidR="00763334" w:rsidRDefault="00763334" w:rsidP="00165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B4DAD" w14:textId="0F1C135D" w:rsidR="0024657E" w:rsidRDefault="0024657E" w:rsidP="0024657E">
    <w:pPr>
      <w:pStyle w:val="Footer"/>
    </w:pPr>
    <w:r>
      <w:t xml:space="preserve">Annual Monitoring Report – Approved 2/11/20                                                                                                     </w:t>
    </w:r>
  </w:p>
  <w:p w14:paraId="50A31577" w14:textId="77777777" w:rsidR="0024657E" w:rsidRDefault="00246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A3B03" w14:textId="77777777" w:rsidR="008B727B" w:rsidRDefault="008B727B" w:rsidP="00763334">
      <w:r>
        <w:separator/>
      </w:r>
    </w:p>
  </w:footnote>
  <w:footnote w:type="continuationSeparator" w:id="0">
    <w:p w14:paraId="1B098924" w14:textId="77777777" w:rsidR="008B727B" w:rsidRDefault="008B727B" w:rsidP="00763334">
      <w:r>
        <w:continuationSeparator/>
      </w:r>
    </w:p>
  </w:footnote>
  <w:footnote w:type="continuationNotice" w:id="1">
    <w:p w14:paraId="1B67E7F3" w14:textId="77777777" w:rsidR="008B727B" w:rsidRDefault="008B727B"/>
  </w:footnote>
  <w:footnote w:id="2">
    <w:p w14:paraId="2E4C9843" w14:textId="14F7661C" w:rsidR="000E042C" w:rsidRDefault="000E042C">
      <w:pPr>
        <w:pStyle w:val="FootnoteText"/>
      </w:pPr>
      <w:r>
        <w:rPr>
          <w:rStyle w:val="FootnoteReference"/>
        </w:rPr>
        <w:footnoteRef/>
      </w:r>
      <w:r>
        <w:t xml:space="preserve"> Eligible is defined as having both a fall and spring score for students in grades k-10</w:t>
      </w:r>
    </w:p>
  </w:footnote>
  <w:footnote w:id="3">
    <w:p w14:paraId="068F8AA9" w14:textId="06490134" w:rsidR="00212CD0" w:rsidRDefault="00212CD0">
      <w:pPr>
        <w:pStyle w:val="FootnoteText"/>
      </w:pPr>
      <w:r>
        <w:rPr>
          <w:rStyle w:val="FootnoteReference"/>
        </w:rPr>
        <w:footnoteRef/>
      </w:r>
      <w:r>
        <w:t xml:space="preserve"> State student count day is October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E541C"/>
    <w:multiLevelType w:val="hybridMultilevel"/>
    <w:tmpl w:val="323EDCD0"/>
    <w:lvl w:ilvl="0" w:tplc="34109186">
      <w:start w:val="2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865797"/>
    <w:multiLevelType w:val="hybridMultilevel"/>
    <w:tmpl w:val="E592C5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5A4D67"/>
    <w:multiLevelType w:val="hybridMultilevel"/>
    <w:tmpl w:val="7D22FA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0944CB"/>
    <w:multiLevelType w:val="hybridMultilevel"/>
    <w:tmpl w:val="D3F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156489A"/>
    <w:multiLevelType w:val="hybridMultilevel"/>
    <w:tmpl w:val="E89A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F3376"/>
    <w:multiLevelType w:val="hybridMultilevel"/>
    <w:tmpl w:val="0C8A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26D56"/>
    <w:multiLevelType w:val="hybridMultilevel"/>
    <w:tmpl w:val="2EFCF76E"/>
    <w:lvl w:ilvl="0" w:tplc="92E853CC">
      <w:start w:val="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5EC509C"/>
    <w:multiLevelType w:val="hybridMultilevel"/>
    <w:tmpl w:val="9F004FE4"/>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3E47E2"/>
    <w:multiLevelType w:val="hybridMultilevel"/>
    <w:tmpl w:val="C1E291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3"/>
  </w:num>
  <w:num w:numId="3">
    <w:abstractNumId w:val="10"/>
  </w:num>
  <w:num w:numId="4">
    <w:abstractNumId w:val="29"/>
  </w:num>
  <w:num w:numId="5">
    <w:abstractNumId w:val="15"/>
  </w:num>
  <w:num w:numId="6">
    <w:abstractNumId w:val="20"/>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7"/>
  </w:num>
  <w:num w:numId="21">
    <w:abstractNumId w:val="22"/>
  </w:num>
  <w:num w:numId="22">
    <w:abstractNumId w:val="11"/>
  </w:num>
  <w:num w:numId="23">
    <w:abstractNumId w:val="31"/>
  </w:num>
  <w:num w:numId="24">
    <w:abstractNumId w:val="24"/>
  </w:num>
  <w:num w:numId="25">
    <w:abstractNumId w:val="12"/>
  </w:num>
  <w:num w:numId="26">
    <w:abstractNumId w:val="14"/>
  </w:num>
  <w:num w:numId="27">
    <w:abstractNumId w:val="30"/>
  </w:num>
  <w:num w:numId="28">
    <w:abstractNumId w:val="19"/>
  </w:num>
  <w:num w:numId="29">
    <w:abstractNumId w:val="16"/>
  </w:num>
  <w:num w:numId="30">
    <w:abstractNumId w:val="21"/>
  </w:num>
  <w:num w:numId="31">
    <w:abstractNumId w:val="2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8E"/>
    <w:rsid w:val="0000245A"/>
    <w:rsid w:val="00003241"/>
    <w:rsid w:val="00006730"/>
    <w:rsid w:val="00013B5F"/>
    <w:rsid w:val="00024637"/>
    <w:rsid w:val="0002701F"/>
    <w:rsid w:val="00032F43"/>
    <w:rsid w:val="000364D2"/>
    <w:rsid w:val="00036C67"/>
    <w:rsid w:val="000553F7"/>
    <w:rsid w:val="000554D9"/>
    <w:rsid w:val="00076375"/>
    <w:rsid w:val="000776D6"/>
    <w:rsid w:val="00080C5E"/>
    <w:rsid w:val="00083AAF"/>
    <w:rsid w:val="0009622E"/>
    <w:rsid w:val="00096328"/>
    <w:rsid w:val="000C0BD4"/>
    <w:rsid w:val="000C7B69"/>
    <w:rsid w:val="000D056B"/>
    <w:rsid w:val="000D739E"/>
    <w:rsid w:val="000E042C"/>
    <w:rsid w:val="00104583"/>
    <w:rsid w:val="001061BA"/>
    <w:rsid w:val="0010696A"/>
    <w:rsid w:val="00120F2E"/>
    <w:rsid w:val="0012194B"/>
    <w:rsid w:val="00126F7E"/>
    <w:rsid w:val="001345BD"/>
    <w:rsid w:val="00147786"/>
    <w:rsid w:val="00155AD1"/>
    <w:rsid w:val="0016120D"/>
    <w:rsid w:val="001659BE"/>
    <w:rsid w:val="00174C9A"/>
    <w:rsid w:val="00181BEC"/>
    <w:rsid w:val="0018484D"/>
    <w:rsid w:val="0019652C"/>
    <w:rsid w:val="001A5143"/>
    <w:rsid w:val="001A6382"/>
    <w:rsid w:val="001B45F7"/>
    <w:rsid w:val="001B56E8"/>
    <w:rsid w:val="001B7DAF"/>
    <w:rsid w:val="001C015B"/>
    <w:rsid w:val="001C3EB4"/>
    <w:rsid w:val="001D22F4"/>
    <w:rsid w:val="001D41A6"/>
    <w:rsid w:val="001D643F"/>
    <w:rsid w:val="001D664F"/>
    <w:rsid w:val="001E3283"/>
    <w:rsid w:val="001E39B1"/>
    <w:rsid w:val="001E4EEC"/>
    <w:rsid w:val="001E6E57"/>
    <w:rsid w:val="002009EB"/>
    <w:rsid w:val="00203626"/>
    <w:rsid w:val="00204547"/>
    <w:rsid w:val="00212CD0"/>
    <w:rsid w:val="0022451E"/>
    <w:rsid w:val="0023388A"/>
    <w:rsid w:val="00242E16"/>
    <w:rsid w:val="00245B3C"/>
    <w:rsid w:val="0024657E"/>
    <w:rsid w:val="002569C8"/>
    <w:rsid w:val="00272980"/>
    <w:rsid w:val="00275825"/>
    <w:rsid w:val="002764B5"/>
    <w:rsid w:val="00280136"/>
    <w:rsid w:val="00280ACA"/>
    <w:rsid w:val="00280B30"/>
    <w:rsid w:val="00287F4F"/>
    <w:rsid w:val="002A13CD"/>
    <w:rsid w:val="002A44CB"/>
    <w:rsid w:val="002A4CA7"/>
    <w:rsid w:val="002B0C47"/>
    <w:rsid w:val="002B2A29"/>
    <w:rsid w:val="002B35CB"/>
    <w:rsid w:val="002B575C"/>
    <w:rsid w:val="002C163A"/>
    <w:rsid w:val="002C2F39"/>
    <w:rsid w:val="002C470D"/>
    <w:rsid w:val="002D1238"/>
    <w:rsid w:val="002D14A3"/>
    <w:rsid w:val="002D3E9D"/>
    <w:rsid w:val="002E000F"/>
    <w:rsid w:val="002E3F02"/>
    <w:rsid w:val="002F044E"/>
    <w:rsid w:val="002F6491"/>
    <w:rsid w:val="00305441"/>
    <w:rsid w:val="00307F7C"/>
    <w:rsid w:val="00311C78"/>
    <w:rsid w:val="00313283"/>
    <w:rsid w:val="003140E1"/>
    <w:rsid w:val="00316127"/>
    <w:rsid w:val="003302E0"/>
    <w:rsid w:val="00342970"/>
    <w:rsid w:val="00360DE3"/>
    <w:rsid w:val="003666FE"/>
    <w:rsid w:val="003674FF"/>
    <w:rsid w:val="00373369"/>
    <w:rsid w:val="0037426A"/>
    <w:rsid w:val="00382D36"/>
    <w:rsid w:val="0038581D"/>
    <w:rsid w:val="003930CC"/>
    <w:rsid w:val="003A16FC"/>
    <w:rsid w:val="003A3F83"/>
    <w:rsid w:val="003B2F44"/>
    <w:rsid w:val="003B60D9"/>
    <w:rsid w:val="003C2121"/>
    <w:rsid w:val="003C27A0"/>
    <w:rsid w:val="003C7916"/>
    <w:rsid w:val="003D21B0"/>
    <w:rsid w:val="003D7D55"/>
    <w:rsid w:val="003F1EFB"/>
    <w:rsid w:val="003F3036"/>
    <w:rsid w:val="003F52F0"/>
    <w:rsid w:val="003F7ACB"/>
    <w:rsid w:val="00410CE9"/>
    <w:rsid w:val="0042190A"/>
    <w:rsid w:val="00426D6B"/>
    <w:rsid w:val="0043186F"/>
    <w:rsid w:val="00436292"/>
    <w:rsid w:val="004419F7"/>
    <w:rsid w:val="00445035"/>
    <w:rsid w:val="00455E4F"/>
    <w:rsid w:val="00457437"/>
    <w:rsid w:val="00470C5A"/>
    <w:rsid w:val="00473233"/>
    <w:rsid w:val="00484C1F"/>
    <w:rsid w:val="00487BAE"/>
    <w:rsid w:val="00491982"/>
    <w:rsid w:val="00491D3C"/>
    <w:rsid w:val="004948BC"/>
    <w:rsid w:val="004A1B03"/>
    <w:rsid w:val="004A1BA3"/>
    <w:rsid w:val="004A26AC"/>
    <w:rsid w:val="004B1051"/>
    <w:rsid w:val="004B3467"/>
    <w:rsid w:val="004B5E8A"/>
    <w:rsid w:val="004C00FC"/>
    <w:rsid w:val="004C4343"/>
    <w:rsid w:val="004D3EA1"/>
    <w:rsid w:val="004D6926"/>
    <w:rsid w:val="004D6BEF"/>
    <w:rsid w:val="004D78F9"/>
    <w:rsid w:val="004E2E70"/>
    <w:rsid w:val="004E4F97"/>
    <w:rsid w:val="004F0254"/>
    <w:rsid w:val="004F191D"/>
    <w:rsid w:val="004F315D"/>
    <w:rsid w:val="00507FAB"/>
    <w:rsid w:val="00511F8F"/>
    <w:rsid w:val="005204B9"/>
    <w:rsid w:val="00526BE7"/>
    <w:rsid w:val="005353BF"/>
    <w:rsid w:val="00542946"/>
    <w:rsid w:val="00545859"/>
    <w:rsid w:val="00551146"/>
    <w:rsid w:val="00553493"/>
    <w:rsid w:val="00554556"/>
    <w:rsid w:val="0055578A"/>
    <w:rsid w:val="00560896"/>
    <w:rsid w:val="005646DC"/>
    <w:rsid w:val="00570369"/>
    <w:rsid w:val="00576106"/>
    <w:rsid w:val="00577DAE"/>
    <w:rsid w:val="005809F7"/>
    <w:rsid w:val="00587BEA"/>
    <w:rsid w:val="005900BE"/>
    <w:rsid w:val="00592674"/>
    <w:rsid w:val="00592C95"/>
    <w:rsid w:val="005A172C"/>
    <w:rsid w:val="005B10BB"/>
    <w:rsid w:val="005B2944"/>
    <w:rsid w:val="005C7290"/>
    <w:rsid w:val="005D099D"/>
    <w:rsid w:val="005F046A"/>
    <w:rsid w:val="005F281A"/>
    <w:rsid w:val="005F62E3"/>
    <w:rsid w:val="005F7AC3"/>
    <w:rsid w:val="00601697"/>
    <w:rsid w:val="00602EFA"/>
    <w:rsid w:val="00604858"/>
    <w:rsid w:val="00613F77"/>
    <w:rsid w:val="006144C0"/>
    <w:rsid w:val="00645252"/>
    <w:rsid w:val="00646813"/>
    <w:rsid w:val="0065558F"/>
    <w:rsid w:val="0065799B"/>
    <w:rsid w:val="006608F5"/>
    <w:rsid w:val="00660C8E"/>
    <w:rsid w:val="0066141D"/>
    <w:rsid w:val="00663CFC"/>
    <w:rsid w:val="00666949"/>
    <w:rsid w:val="006803BA"/>
    <w:rsid w:val="00681D90"/>
    <w:rsid w:val="00685309"/>
    <w:rsid w:val="006A5671"/>
    <w:rsid w:val="006A5C66"/>
    <w:rsid w:val="006B03FB"/>
    <w:rsid w:val="006B30BB"/>
    <w:rsid w:val="006B4D5E"/>
    <w:rsid w:val="006B57A9"/>
    <w:rsid w:val="006C0F69"/>
    <w:rsid w:val="006C1483"/>
    <w:rsid w:val="006D3D74"/>
    <w:rsid w:val="006F63B0"/>
    <w:rsid w:val="007000E3"/>
    <w:rsid w:val="00705E8B"/>
    <w:rsid w:val="00706A70"/>
    <w:rsid w:val="00706E04"/>
    <w:rsid w:val="00717555"/>
    <w:rsid w:val="0072051A"/>
    <w:rsid w:val="007303B5"/>
    <w:rsid w:val="00731329"/>
    <w:rsid w:val="00731D4B"/>
    <w:rsid w:val="00753B32"/>
    <w:rsid w:val="00753CD9"/>
    <w:rsid w:val="00763334"/>
    <w:rsid w:val="00767E1D"/>
    <w:rsid w:val="0077324B"/>
    <w:rsid w:val="00781647"/>
    <w:rsid w:val="0078188E"/>
    <w:rsid w:val="00781ACD"/>
    <w:rsid w:val="00791946"/>
    <w:rsid w:val="00797162"/>
    <w:rsid w:val="007A1481"/>
    <w:rsid w:val="007A243C"/>
    <w:rsid w:val="007B275A"/>
    <w:rsid w:val="007B455F"/>
    <w:rsid w:val="007C77E1"/>
    <w:rsid w:val="007D01D9"/>
    <w:rsid w:val="007D43DD"/>
    <w:rsid w:val="007D61A5"/>
    <w:rsid w:val="007D69B1"/>
    <w:rsid w:val="007E59CF"/>
    <w:rsid w:val="007F3003"/>
    <w:rsid w:val="007F52DE"/>
    <w:rsid w:val="007F6C59"/>
    <w:rsid w:val="007F7CF6"/>
    <w:rsid w:val="00814E3B"/>
    <w:rsid w:val="00825F96"/>
    <w:rsid w:val="00841AC5"/>
    <w:rsid w:val="008425B6"/>
    <w:rsid w:val="00844E39"/>
    <w:rsid w:val="00855A88"/>
    <w:rsid w:val="00867981"/>
    <w:rsid w:val="008803D6"/>
    <w:rsid w:val="00880E8C"/>
    <w:rsid w:val="00883BF9"/>
    <w:rsid w:val="0089212E"/>
    <w:rsid w:val="00892A67"/>
    <w:rsid w:val="00896C4F"/>
    <w:rsid w:val="008A19F2"/>
    <w:rsid w:val="008A4CAD"/>
    <w:rsid w:val="008A6C69"/>
    <w:rsid w:val="008B0B3C"/>
    <w:rsid w:val="008B47D4"/>
    <w:rsid w:val="008B4F95"/>
    <w:rsid w:val="008B727B"/>
    <w:rsid w:val="008C6229"/>
    <w:rsid w:val="008D17FE"/>
    <w:rsid w:val="008D67A9"/>
    <w:rsid w:val="008D727D"/>
    <w:rsid w:val="008F0193"/>
    <w:rsid w:val="00901840"/>
    <w:rsid w:val="00907F44"/>
    <w:rsid w:val="0091291E"/>
    <w:rsid w:val="009349A5"/>
    <w:rsid w:val="0093614A"/>
    <w:rsid w:val="00941FDF"/>
    <w:rsid w:val="00942903"/>
    <w:rsid w:val="00944822"/>
    <w:rsid w:val="00947C45"/>
    <w:rsid w:val="00950261"/>
    <w:rsid w:val="00957D40"/>
    <w:rsid w:val="00966971"/>
    <w:rsid w:val="00971E0A"/>
    <w:rsid w:val="00977BE4"/>
    <w:rsid w:val="009902FF"/>
    <w:rsid w:val="00991A6C"/>
    <w:rsid w:val="00992F09"/>
    <w:rsid w:val="009C16A3"/>
    <w:rsid w:val="009D1923"/>
    <w:rsid w:val="009D3343"/>
    <w:rsid w:val="009E2D58"/>
    <w:rsid w:val="009E559E"/>
    <w:rsid w:val="009F26F7"/>
    <w:rsid w:val="009F2C38"/>
    <w:rsid w:val="009F3A7E"/>
    <w:rsid w:val="00A032E7"/>
    <w:rsid w:val="00A1737A"/>
    <w:rsid w:val="00A26FA6"/>
    <w:rsid w:val="00A31F58"/>
    <w:rsid w:val="00A32FDC"/>
    <w:rsid w:val="00A477C7"/>
    <w:rsid w:val="00A50C34"/>
    <w:rsid w:val="00A520FC"/>
    <w:rsid w:val="00A70C9D"/>
    <w:rsid w:val="00A71A38"/>
    <w:rsid w:val="00A723F2"/>
    <w:rsid w:val="00A90749"/>
    <w:rsid w:val="00A9204E"/>
    <w:rsid w:val="00A92899"/>
    <w:rsid w:val="00A932DA"/>
    <w:rsid w:val="00A94CB3"/>
    <w:rsid w:val="00AB3601"/>
    <w:rsid w:val="00AB4D5C"/>
    <w:rsid w:val="00AC1855"/>
    <w:rsid w:val="00AD018F"/>
    <w:rsid w:val="00AD67EF"/>
    <w:rsid w:val="00AD6A16"/>
    <w:rsid w:val="00AE26BF"/>
    <w:rsid w:val="00AF43A0"/>
    <w:rsid w:val="00B0047E"/>
    <w:rsid w:val="00B04FBA"/>
    <w:rsid w:val="00B0688E"/>
    <w:rsid w:val="00B10824"/>
    <w:rsid w:val="00B13E01"/>
    <w:rsid w:val="00B140D0"/>
    <w:rsid w:val="00B32DAB"/>
    <w:rsid w:val="00B36CD7"/>
    <w:rsid w:val="00B40CD6"/>
    <w:rsid w:val="00B4663C"/>
    <w:rsid w:val="00B47866"/>
    <w:rsid w:val="00B50F6E"/>
    <w:rsid w:val="00B52EE6"/>
    <w:rsid w:val="00B53B99"/>
    <w:rsid w:val="00B75FBF"/>
    <w:rsid w:val="00B77582"/>
    <w:rsid w:val="00B77F57"/>
    <w:rsid w:val="00BA1908"/>
    <w:rsid w:val="00BA7F69"/>
    <w:rsid w:val="00BB00FF"/>
    <w:rsid w:val="00BD15B1"/>
    <w:rsid w:val="00BE74BC"/>
    <w:rsid w:val="00BF3407"/>
    <w:rsid w:val="00BF5F80"/>
    <w:rsid w:val="00BF6805"/>
    <w:rsid w:val="00C04028"/>
    <w:rsid w:val="00C04FE8"/>
    <w:rsid w:val="00C05BD1"/>
    <w:rsid w:val="00C53FDC"/>
    <w:rsid w:val="00C552ED"/>
    <w:rsid w:val="00C57A43"/>
    <w:rsid w:val="00C64613"/>
    <w:rsid w:val="00C64AB5"/>
    <w:rsid w:val="00C662CA"/>
    <w:rsid w:val="00C70D0C"/>
    <w:rsid w:val="00C70F7F"/>
    <w:rsid w:val="00C82ADE"/>
    <w:rsid w:val="00C84CBD"/>
    <w:rsid w:val="00C97257"/>
    <w:rsid w:val="00CB398D"/>
    <w:rsid w:val="00CD320E"/>
    <w:rsid w:val="00CD4240"/>
    <w:rsid w:val="00CE7E6F"/>
    <w:rsid w:val="00D041E9"/>
    <w:rsid w:val="00D05095"/>
    <w:rsid w:val="00D06C2D"/>
    <w:rsid w:val="00D12E0A"/>
    <w:rsid w:val="00D16249"/>
    <w:rsid w:val="00D16A58"/>
    <w:rsid w:val="00D2009F"/>
    <w:rsid w:val="00D253A0"/>
    <w:rsid w:val="00D34974"/>
    <w:rsid w:val="00D367FB"/>
    <w:rsid w:val="00D36D21"/>
    <w:rsid w:val="00D377E5"/>
    <w:rsid w:val="00D37D01"/>
    <w:rsid w:val="00D420C7"/>
    <w:rsid w:val="00D47CC1"/>
    <w:rsid w:val="00D57301"/>
    <w:rsid w:val="00D57896"/>
    <w:rsid w:val="00D607AA"/>
    <w:rsid w:val="00D70FF3"/>
    <w:rsid w:val="00D76995"/>
    <w:rsid w:val="00D77A2A"/>
    <w:rsid w:val="00D85D59"/>
    <w:rsid w:val="00D95963"/>
    <w:rsid w:val="00DA0578"/>
    <w:rsid w:val="00DA165B"/>
    <w:rsid w:val="00DB62D4"/>
    <w:rsid w:val="00DE18C0"/>
    <w:rsid w:val="00E03BFF"/>
    <w:rsid w:val="00E05275"/>
    <w:rsid w:val="00E1019E"/>
    <w:rsid w:val="00E116B6"/>
    <w:rsid w:val="00E2217D"/>
    <w:rsid w:val="00E2643C"/>
    <w:rsid w:val="00E325A3"/>
    <w:rsid w:val="00E40CD8"/>
    <w:rsid w:val="00E54906"/>
    <w:rsid w:val="00E552EB"/>
    <w:rsid w:val="00E639BF"/>
    <w:rsid w:val="00E66E86"/>
    <w:rsid w:val="00E72A00"/>
    <w:rsid w:val="00E75668"/>
    <w:rsid w:val="00E7799A"/>
    <w:rsid w:val="00E82840"/>
    <w:rsid w:val="00E837D5"/>
    <w:rsid w:val="00E83CA7"/>
    <w:rsid w:val="00E91877"/>
    <w:rsid w:val="00EA2B23"/>
    <w:rsid w:val="00EA4F16"/>
    <w:rsid w:val="00EA678F"/>
    <w:rsid w:val="00EB36A4"/>
    <w:rsid w:val="00EB4969"/>
    <w:rsid w:val="00EB5B72"/>
    <w:rsid w:val="00EC079C"/>
    <w:rsid w:val="00EC5001"/>
    <w:rsid w:val="00ED758B"/>
    <w:rsid w:val="00EE4B44"/>
    <w:rsid w:val="00EE5CF7"/>
    <w:rsid w:val="00EF0F1C"/>
    <w:rsid w:val="00EF75D6"/>
    <w:rsid w:val="00F037C7"/>
    <w:rsid w:val="00F16D8A"/>
    <w:rsid w:val="00F271A4"/>
    <w:rsid w:val="00F27544"/>
    <w:rsid w:val="00F314FF"/>
    <w:rsid w:val="00F32586"/>
    <w:rsid w:val="00F327F2"/>
    <w:rsid w:val="00F339FA"/>
    <w:rsid w:val="00F4231F"/>
    <w:rsid w:val="00F429A7"/>
    <w:rsid w:val="00F43044"/>
    <w:rsid w:val="00F51271"/>
    <w:rsid w:val="00F518D0"/>
    <w:rsid w:val="00F6071D"/>
    <w:rsid w:val="00F64628"/>
    <w:rsid w:val="00F84232"/>
    <w:rsid w:val="00F91257"/>
    <w:rsid w:val="00F93FDF"/>
    <w:rsid w:val="00FA0FAA"/>
    <w:rsid w:val="00FA6765"/>
    <w:rsid w:val="00FB01B7"/>
    <w:rsid w:val="00FB07E0"/>
    <w:rsid w:val="00FB1A99"/>
    <w:rsid w:val="00FB22E7"/>
    <w:rsid w:val="00FC18AA"/>
    <w:rsid w:val="00FC31D0"/>
    <w:rsid w:val="00FC630C"/>
    <w:rsid w:val="00FC68B9"/>
    <w:rsid w:val="00FD1092"/>
    <w:rsid w:val="00FD15A1"/>
    <w:rsid w:val="00FD17BA"/>
    <w:rsid w:val="00FE139D"/>
    <w:rsid w:val="00FE3267"/>
    <w:rsid w:val="00FE3F55"/>
    <w:rsid w:val="00FF08CC"/>
    <w:rsid w:val="00FF1F5C"/>
    <w:rsid w:val="00FF263B"/>
    <w:rsid w:val="00FF3B06"/>
    <w:rsid w:val="00FF4572"/>
    <w:rsid w:val="00FF4710"/>
    <w:rsid w:val="00FF5332"/>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56637"/>
  <w15:chartTrackingRefBased/>
  <w15:docId w15:val="{60B0D886-8C59-46E9-AF4B-A928D218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14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8D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50C34"/>
    <w:pPr>
      <w:ind w:left="720"/>
      <w:contextualSpacing/>
    </w:pPr>
  </w:style>
  <w:style w:type="character" w:styleId="FootnoteReference">
    <w:name w:val="footnote reference"/>
    <w:basedOn w:val="DefaultParagraphFont"/>
    <w:uiPriority w:val="99"/>
    <w:semiHidden/>
    <w:unhideWhenUsed/>
    <w:rsid w:val="000E042C"/>
    <w:rPr>
      <w:vertAlign w:val="superscript"/>
    </w:rPr>
  </w:style>
  <w:style w:type="character" w:styleId="PageNumber">
    <w:name w:val="page number"/>
    <w:basedOn w:val="DefaultParagraphFont"/>
    <w:uiPriority w:val="99"/>
    <w:semiHidden/>
    <w:unhideWhenUsed/>
    <w:rsid w:val="001E3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diaacademy.org/" TargetMode="External"/><Relationship Id="rId5" Type="http://schemas.openxmlformats.org/officeDocument/2006/relationships/styles" Target="styles.xml"/><Relationship Id="rId15" Type="http://schemas.openxmlformats.org/officeDocument/2006/relationships/chart" Target="charts/chart3.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llen\AppData\Roaming\Microsoft\Templates\Single%20spaced%20(blank).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Grade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Grade!$A$1</c:f>
              <c:strCache>
                <c:ptCount val="1"/>
                <c:pt idx="0">
                  <c:v>PK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Grade!$B$1</c:f>
              <c:numCache>
                <c:formatCode>General</c:formatCode>
                <c:ptCount val="1"/>
                <c:pt idx="0">
                  <c:v>32</c:v>
                </c:pt>
              </c:numCache>
            </c:numRef>
          </c:val>
          <c:extLst>
            <c:ext xmlns:c16="http://schemas.microsoft.com/office/drawing/2014/chart" uri="{C3380CC4-5D6E-409C-BE32-E72D297353CC}">
              <c16:uniqueId val="{00000000-5275-4B9B-A0C5-A985A712508F}"/>
            </c:ext>
          </c:extLst>
        </c:ser>
        <c:ser>
          <c:idx val="1"/>
          <c:order val="1"/>
          <c:tx>
            <c:strRef>
              <c:f>Grade!$A$2</c:f>
              <c:strCache>
                <c:ptCount val="1"/>
                <c:pt idx="0">
                  <c:v>KG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Grade!$B$2</c:f>
              <c:numCache>
                <c:formatCode>General</c:formatCode>
                <c:ptCount val="1"/>
                <c:pt idx="0">
                  <c:v>32</c:v>
                </c:pt>
              </c:numCache>
            </c:numRef>
          </c:val>
          <c:extLst>
            <c:ext xmlns:c16="http://schemas.microsoft.com/office/drawing/2014/chart" uri="{C3380CC4-5D6E-409C-BE32-E72D297353CC}">
              <c16:uniqueId val="{00000001-5275-4B9B-A0C5-A985A712508F}"/>
            </c:ext>
          </c:extLst>
        </c:ser>
        <c:ser>
          <c:idx val="2"/>
          <c:order val="2"/>
          <c:tx>
            <c:strRef>
              <c:f>Grade!$A$3</c:f>
              <c:strCache>
                <c:ptCount val="1"/>
                <c:pt idx="0">
                  <c:v>1st Grade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Grade!$B$3</c:f>
              <c:numCache>
                <c:formatCode>General</c:formatCode>
                <c:ptCount val="1"/>
                <c:pt idx="0">
                  <c:v>31</c:v>
                </c:pt>
              </c:numCache>
            </c:numRef>
          </c:val>
          <c:extLst>
            <c:ext xmlns:c16="http://schemas.microsoft.com/office/drawing/2014/chart" uri="{C3380CC4-5D6E-409C-BE32-E72D297353CC}">
              <c16:uniqueId val="{00000002-5275-4B9B-A0C5-A985A712508F}"/>
            </c:ext>
          </c:extLst>
        </c:ser>
        <c:ser>
          <c:idx val="3"/>
          <c:order val="3"/>
          <c:tx>
            <c:strRef>
              <c:f>Grade!$A$4</c:f>
              <c:strCache>
                <c:ptCount val="1"/>
                <c:pt idx="0">
                  <c:v>2nd Grade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Grade!$B$4</c:f>
              <c:numCache>
                <c:formatCode>General</c:formatCode>
                <c:ptCount val="1"/>
                <c:pt idx="0">
                  <c:v>48</c:v>
                </c:pt>
              </c:numCache>
            </c:numRef>
          </c:val>
          <c:extLst>
            <c:ext xmlns:c16="http://schemas.microsoft.com/office/drawing/2014/chart" uri="{C3380CC4-5D6E-409C-BE32-E72D297353CC}">
              <c16:uniqueId val="{00000003-5275-4B9B-A0C5-A985A712508F}"/>
            </c:ext>
          </c:extLst>
        </c:ser>
        <c:ser>
          <c:idx val="4"/>
          <c:order val="4"/>
          <c:tx>
            <c:strRef>
              <c:f>Grade!$A$5</c:f>
              <c:strCache>
                <c:ptCount val="1"/>
                <c:pt idx="0">
                  <c:v>3rd Grade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Grade!$B$5</c:f>
              <c:numCache>
                <c:formatCode>General</c:formatCode>
                <c:ptCount val="1"/>
                <c:pt idx="0">
                  <c:v>30</c:v>
                </c:pt>
              </c:numCache>
            </c:numRef>
          </c:val>
          <c:extLst>
            <c:ext xmlns:c16="http://schemas.microsoft.com/office/drawing/2014/chart" uri="{C3380CC4-5D6E-409C-BE32-E72D297353CC}">
              <c16:uniqueId val="{00000004-5275-4B9B-A0C5-A985A712508F}"/>
            </c:ext>
          </c:extLst>
        </c:ser>
        <c:ser>
          <c:idx val="5"/>
          <c:order val="5"/>
          <c:tx>
            <c:strRef>
              <c:f>Grade!$A$6</c:f>
              <c:strCache>
                <c:ptCount val="1"/>
                <c:pt idx="0">
                  <c:v>4th Grade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Grade!$B$6</c:f>
              <c:numCache>
                <c:formatCode>General</c:formatCode>
                <c:ptCount val="1"/>
                <c:pt idx="0">
                  <c:v>31</c:v>
                </c:pt>
              </c:numCache>
            </c:numRef>
          </c:val>
          <c:extLst>
            <c:ext xmlns:c16="http://schemas.microsoft.com/office/drawing/2014/chart" uri="{C3380CC4-5D6E-409C-BE32-E72D297353CC}">
              <c16:uniqueId val="{00000005-5275-4B9B-A0C5-A985A712508F}"/>
            </c:ext>
          </c:extLst>
        </c:ser>
        <c:ser>
          <c:idx val="6"/>
          <c:order val="6"/>
          <c:tx>
            <c:strRef>
              <c:f>Grade!$A$7</c:f>
              <c:strCache>
                <c:ptCount val="1"/>
                <c:pt idx="0">
                  <c:v>5th Grade</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Grade!$B$7</c:f>
              <c:numCache>
                <c:formatCode>General</c:formatCode>
                <c:ptCount val="1"/>
                <c:pt idx="0">
                  <c:v>25</c:v>
                </c:pt>
              </c:numCache>
            </c:numRef>
          </c:val>
          <c:extLst>
            <c:ext xmlns:c16="http://schemas.microsoft.com/office/drawing/2014/chart" uri="{C3380CC4-5D6E-409C-BE32-E72D297353CC}">
              <c16:uniqueId val="{00000006-5275-4B9B-A0C5-A985A712508F}"/>
            </c:ext>
          </c:extLst>
        </c:ser>
        <c:dLbls>
          <c:showLegendKey val="0"/>
          <c:showVal val="0"/>
          <c:showCatName val="0"/>
          <c:showSerName val="0"/>
          <c:showPercent val="0"/>
          <c:showBubbleSize val="0"/>
        </c:dLbls>
        <c:gapWidth val="219"/>
        <c:overlap val="-27"/>
        <c:axId val="456622656"/>
        <c:axId val="456623968"/>
      </c:barChart>
      <c:catAx>
        <c:axId val="456622656"/>
        <c:scaling>
          <c:orientation val="minMax"/>
        </c:scaling>
        <c:delete val="1"/>
        <c:axPos val="b"/>
        <c:numFmt formatCode="General" sourceLinked="1"/>
        <c:majorTickMark val="none"/>
        <c:minorTickMark val="none"/>
        <c:tickLblPos val="nextTo"/>
        <c:crossAx val="456623968"/>
        <c:crosses val="autoZero"/>
        <c:auto val="1"/>
        <c:lblAlgn val="ctr"/>
        <c:lblOffset val="100"/>
        <c:noMultiLvlLbl val="0"/>
      </c:catAx>
      <c:valAx>
        <c:axId val="45662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62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Gender</a:t>
            </a:r>
            <a:r>
              <a:rPr lang="en-US" b="1" baseline="0"/>
              <a:t> Breakdown</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11C-41F8-A093-23089C7B9E48}"/>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D11C-41F8-A093-23089C7B9E48}"/>
              </c:ext>
            </c:extLst>
          </c:dPt>
          <c:dLbls>
            <c:dLbl>
              <c:idx val="0"/>
              <c:layout>
                <c:manualLayout>
                  <c:x val="-8.3803587051618552E-3"/>
                  <c:y val="5.8538932633420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1C-41F8-A093-23089C7B9E48}"/>
                </c:ext>
              </c:extLst>
            </c:dLbl>
            <c:dLbl>
              <c:idx val="1"/>
              <c:layout>
                <c:manualLayout>
                  <c:x val="9.0728346456692907E-3"/>
                  <c:y val="-0.123259696704578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1C-41F8-A093-23089C7B9E4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Gender!$A$1:$A$2</c:f>
              <c:strCache>
                <c:ptCount val="2"/>
                <c:pt idx="0">
                  <c:v>Male</c:v>
                </c:pt>
                <c:pt idx="1">
                  <c:v>Female</c:v>
                </c:pt>
              </c:strCache>
            </c:strRef>
          </c:cat>
          <c:val>
            <c:numRef>
              <c:f>Gender!$B$1:$B$2</c:f>
              <c:numCache>
                <c:formatCode>General</c:formatCode>
                <c:ptCount val="2"/>
                <c:pt idx="0">
                  <c:v>115</c:v>
                </c:pt>
                <c:pt idx="1">
                  <c:v>114</c:v>
                </c:pt>
              </c:numCache>
            </c:numRef>
          </c:val>
          <c:extLst>
            <c:ext xmlns:c16="http://schemas.microsoft.com/office/drawing/2014/chart" uri="{C3380CC4-5D6E-409C-BE32-E72D297353CC}">
              <c16:uniqueId val="{00000004-D11C-41F8-A093-23089C7B9E4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Economically Disadvantaged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797-41B7-94E0-C9144FFB1900}"/>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797-41B7-94E0-C9144FFB1900}"/>
              </c:ext>
            </c:extLst>
          </c:dPt>
          <c:dLbls>
            <c:dLbl>
              <c:idx val="0"/>
              <c:layout>
                <c:manualLayout>
                  <c:x val="-1.5079396325459318E-2"/>
                  <c:y val="-1.7660032079323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97-41B7-94E0-C9144FFB1900}"/>
                </c:ext>
              </c:extLst>
            </c:dLbl>
            <c:dLbl>
              <c:idx val="1"/>
              <c:layout>
                <c:manualLayout>
                  <c:x val="-2.7768153980752407E-2"/>
                  <c:y val="-5.1690361621463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97-41B7-94E0-C9144FFB190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'Economically Disadvantaged'!$A$1:$A$2</c:f>
              <c:strCache>
                <c:ptCount val="2"/>
                <c:pt idx="0">
                  <c:v>Yes</c:v>
                </c:pt>
                <c:pt idx="1">
                  <c:v>No</c:v>
                </c:pt>
              </c:strCache>
            </c:strRef>
          </c:cat>
          <c:val>
            <c:numRef>
              <c:f>'Economically Disadvantaged'!$B$1:$B$2</c:f>
              <c:numCache>
                <c:formatCode>General</c:formatCode>
                <c:ptCount val="2"/>
                <c:pt idx="0">
                  <c:v>57</c:v>
                </c:pt>
                <c:pt idx="1">
                  <c:v>172</c:v>
                </c:pt>
              </c:numCache>
            </c:numRef>
          </c:val>
          <c:extLst>
            <c:ext xmlns:c16="http://schemas.microsoft.com/office/drawing/2014/chart" uri="{C3380CC4-5D6E-409C-BE32-E72D297353CC}">
              <c16:uniqueId val="{00000004-F797-41B7-94E0-C9144FFB190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Special Education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0E0-4D7D-AF65-5792F314D3A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0E0-4D7D-AF65-5792F314D3A6}"/>
              </c:ext>
            </c:extLst>
          </c:dPt>
          <c:dLbls>
            <c:dLbl>
              <c:idx val="0"/>
              <c:layout>
                <c:manualLayout>
                  <c:x val="1.7504811898512686E-2"/>
                  <c:y val="4.74730242053076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E0-4D7D-AF65-5792F314D3A6}"/>
                </c:ext>
              </c:extLst>
            </c:dLbl>
            <c:dLbl>
              <c:idx val="1"/>
              <c:layout>
                <c:manualLayout>
                  <c:x val="-3.8824584426946633E-2"/>
                  <c:y val="-7.39993438320210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E0-4D7D-AF65-5792F314D3A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'Special Education'!$A$1:$A$2</c:f>
              <c:strCache>
                <c:ptCount val="2"/>
                <c:pt idx="0">
                  <c:v>Yes</c:v>
                </c:pt>
                <c:pt idx="1">
                  <c:v>No</c:v>
                </c:pt>
              </c:strCache>
            </c:strRef>
          </c:cat>
          <c:val>
            <c:numRef>
              <c:f>'Special Education'!$B$1:$B$2</c:f>
              <c:numCache>
                <c:formatCode>General</c:formatCode>
                <c:ptCount val="2"/>
                <c:pt idx="0">
                  <c:v>46</c:v>
                </c:pt>
                <c:pt idx="1">
                  <c:v>183</c:v>
                </c:pt>
              </c:numCache>
            </c:numRef>
          </c:val>
          <c:extLst>
            <c:ext xmlns:c16="http://schemas.microsoft.com/office/drawing/2014/chart" uri="{C3380CC4-5D6E-409C-BE32-E72D297353CC}">
              <c16:uniqueId val="{00000004-70E0-4D7D-AF65-5792F314D3A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EEE4ADFB5BB4C8FA56836E3B9D136" ma:contentTypeVersion="14" ma:contentTypeDescription="Create a new document." ma:contentTypeScope="" ma:versionID="a697a6087b95c4c8140772f43ba61abb">
  <xsd:schema xmlns:xsd="http://www.w3.org/2001/XMLSchema" xmlns:xs="http://www.w3.org/2001/XMLSchema" xmlns:p="http://schemas.microsoft.com/office/2006/metadata/properties" xmlns:ns2="ca542eda-9bbe-4daa-aea7-fbd02749a7e4" xmlns:ns3="4ce7085a-4b98-444d-82d6-ba2d134b35ab" targetNamespace="http://schemas.microsoft.com/office/2006/metadata/properties" ma:root="true" ma:fieldsID="85d3eccc72472b406b923ea1910e4438" ns2:_="" ns3:_="">
    <xsd:import namespace="ca542eda-9bbe-4daa-aea7-fbd02749a7e4"/>
    <xsd:import namespace="4ce7085a-4b98-444d-82d6-ba2d134b35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reation_x0020_Date" minOccurs="0"/>
                <xsd:element ref="ns2:Cre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42eda-9bbe-4daa-aea7-fbd02749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reation_x0020_Date" ma:index="16" nillable="true" ma:displayName="Creation Date" ma:format="DateOnly" ma:internalName="Creation_x0020_Date">
      <xsd:simpleType>
        <xsd:restriction base="dms:DateTime"/>
      </xsd:simpleType>
    </xsd:element>
    <xsd:element name="Creation" ma:index="17" nillable="true" ma:displayName="Creation" ma:format="DateOnly" ma:internalName="Creation">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7085a-4b98-444d-82d6-ba2d134b35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reation xmlns="ca542eda-9bbe-4daa-aea7-fbd02749a7e4" xsi:nil="true"/>
    <Creation_x0020_Date xmlns="ca542eda-9bbe-4daa-aea7-fbd02749a7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76D30-8C3C-408C-821C-56586C9BC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42eda-9bbe-4daa-aea7-fbd02749a7e4"/>
    <ds:schemaRef ds:uri="4ce7085a-4b98-444d-82d6-ba2d134b3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ca542eda-9bbe-4daa-aea7-fbd02749a7e4"/>
  </ds:schemaRefs>
</ds:datastoreItem>
</file>

<file path=customXml/itemProps3.xml><?xml version="1.0" encoding="utf-8"?>
<ds:datastoreItem xmlns:ds="http://schemas.openxmlformats.org/officeDocument/2006/customXml" ds:itemID="{6E6E290D-8FA9-4719-BBAF-ED6845BA8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84</TotalTime>
  <Pages>18</Pages>
  <Words>4377</Words>
  <Characters>24954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Amy L</dc:creator>
  <cp:keywords/>
  <dc:description/>
  <cp:lastModifiedBy>Allen, Amy L</cp:lastModifiedBy>
  <cp:revision>107</cp:revision>
  <cp:lastPrinted>2019-09-23T14:51:00Z</cp:lastPrinted>
  <dcterms:created xsi:type="dcterms:W3CDTF">2019-10-01T15:42:00Z</dcterms:created>
  <dcterms:modified xsi:type="dcterms:W3CDTF">2020-02-13T20:54:00Z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0x010100232EEE4ADFB5BB4C8FA56836E3B9D136</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